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51.png" ContentType="image/png"/>
  <Override PartName="/word/media/rId9.png" ContentType="image/png"/>
  <Override PartName="/word/media/rId26.png" ContentType="image/png"/>
  <Override PartName="/word/media/rId138.png" ContentType="image/png"/>
  <Override PartName="/word/media/rId60.png" ContentType="image/png"/>
  <Override PartName="/word/media/rId66.png" ContentType="image/png"/>
  <Override PartName="/word/media/rId71.png" ContentType="image/png"/>
  <Override PartName="/word/media/rId77.png" ContentType="image/png"/>
  <Override PartName="/word/media/rId22.png" ContentType="image/png"/>
  <Override PartName="/word/media/rId98.png" ContentType="image/png"/>
  <Override PartName="/word/media/rId102.png" ContentType="image/png"/>
  <Override PartName="/word/media/rId113.png" ContentType="image/png"/>
  <Override PartName="/word/media/rId117.png" ContentType="image/png"/>
  <Override PartName="/word/media/rId29.png" ContentType="image/png"/>
  <Override PartName="/word/media/rId121.png" ContentType="image/png"/>
  <Override PartName="/word/media/rId125.png" ContentType="image/png"/>
  <Override PartName="/word/media/rId129.png" ContentType="image/png"/>
  <Override PartName="/word/media/rId34.png" ContentType="image/png"/>
  <Override PartName="/word/media/rId38.png" ContentType="image/png"/>
  <Override PartName="/word/media/rId42.png" ContentType="image/png"/>
  <Override PartName="/word/media/rId47.png" ContentType="image/png"/>
  <Override PartName="/word/media/rId83.png" ContentType="image/png"/>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Lecture: Analysis of Variance (ANOVA)</w:t>
      </w:r>
    </w:p>
    <w:p>
      <w:pPr>
        <w:pStyle w:val="Subtitle"/>
      </w:pPr>
      <w:r>
        <w:t xml:space="preserve">Single-factor ANOVA</w:t>
      </w:r>
    </w:p>
    <w:p>
      <w:pPr>
        <w:pStyle w:val="Author"/>
      </w:pPr>
      <w:r>
        <w:t xml:space="preserve">Bill Perry</w:t>
      </w:r>
    </w:p>
    <w:bookmarkStart w:id="15" w:name="where-we-left-off"/>
    <w:p>
      <w:pPr>
        <w:pStyle w:val="Heading2"/>
      </w:pPr>
      <w:r>
        <w:t xml:space="preserve">Where We Left Off</w:t>
      </w:r>
    </w:p>
    <w:p>
      <w:pPr>
        <w:pStyle w:val="FirstParagraph"/>
      </w:pPr>
      <w:r>
        <w:t xml:space="preserve">Covered last time — Multiple Regression:</w:t>
      </w:r>
    </w:p>
    <w:p>
      <w:pPr>
        <w:pStyle w:val="Compact"/>
        <w:numPr>
          <w:ilvl w:val="0"/>
          <w:numId w:val="1001"/>
        </w:numPr>
      </w:pPr>
      <w:r>
        <w:t xml:space="preserve">The MLR model, regression parameters</w:t>
      </w:r>
    </w:p>
    <w:p>
      <w:pPr>
        <w:pStyle w:val="Compact"/>
        <w:numPr>
          <w:ilvl w:val="0"/>
          <w:numId w:val="1001"/>
        </w:numPr>
      </w:pPr>
      <w:r>
        <w:t xml:space="preserve">Analysis of variance for regression</w:t>
      </w:r>
    </w:p>
    <w:p>
      <w:pPr>
        <w:pStyle w:val="Compact"/>
        <w:numPr>
          <w:ilvl w:val="0"/>
          <w:numId w:val="1001"/>
        </w:numPr>
      </w:pPr>
      <w:r>
        <w:t xml:space="preserve">Null hypotheses, explained variance</w:t>
      </w:r>
    </w:p>
    <w:p>
      <w:pPr>
        <w:pStyle w:val="Compact"/>
        <w:numPr>
          <w:ilvl w:val="0"/>
          <w:numId w:val="1001"/>
        </w:numPr>
      </w:pPr>
      <w:r>
        <w:t xml:space="preserve">Assumptions and diagnostics</w:t>
      </w:r>
    </w:p>
    <w:p>
      <w:pPr>
        <w:pStyle w:val="Compact"/>
        <w:numPr>
          <w:ilvl w:val="0"/>
          <w:numId w:val="1001"/>
        </w:numPr>
      </w:pPr>
      <w:r>
        <w:t xml:space="preserve">Collinearity, interactions, dummy variables</w:t>
      </w:r>
    </w:p>
    <w:p>
      <w:pPr>
        <w:pStyle w:val="Compact"/>
        <w:numPr>
          <w:ilvl w:val="0"/>
          <w:numId w:val="1001"/>
        </w:numPr>
      </w:pPr>
      <w:r>
        <w:t xml:space="preserve">Model selection, importance of predictors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0" name="Picture"/>
                  <a:graphic>
                    <a:graphicData uri="http://schemas.openxmlformats.org/drawingml/2006/picture">
                      <pic:pic>
                        <pic:nvPicPr>
                          <pic:cNvPr descr="/Applications/Positron.app/Contents/Resources/app/quarto/share/formats/docx/note.png" id="11"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Key idea from last lecture</w:t>
            </w:r>
          </w:p>
          <w:p>
            <w:pPr>
              <w:pStyle w:val="BodyText"/>
            </w:pPr>
            <w:pPr>
              <w:spacing w:after="16"/>
            </w:pPr>
            <w:r>
              <w:t xml:space="preserve">You already built an ANOVA table for a regression — you just called it</w:t>
            </w:r>
            <w:r>
              <w:t xml:space="preserve"> </w:t>
            </w:r>
            <w:r>
              <w:t xml:space="preserve">“analysis of variance for regression.”</w:t>
            </w:r>
            <w:r>
              <w:t xml:space="preserve"> </w:t>
            </w:r>
            <w:r>
              <w:t xml:space="preserve">Today we apply the exact same machinery to categorical predictors.</w:t>
            </w:r>
          </w:p>
          <w:p/>
        </w:tc>
      </w:tr>
    </w:tbl>
    <w:p>
      <w:pPr>
        <w:pStyle w:val="CaptionedFigure"/>
      </w:pPr>
      <w:r>
        <w:drawing>
          <wp:inline>
            <wp:extent cx="2852928" cy="1856793"/>
            <wp:effectExtent b="0" l="0" r="0" t="0"/>
            <wp:docPr descr="XKCD comic ‘Linear Regression’: a scatterplot of scattered points with a nearly flat fitted regression line labeled R-squared = 0.06 next to the same points connected into a constellation-like stick figure labeled ‘Rexthor, the Dog-Bearer’, captioned ‘I don’t trust linear regressions when it’s harder to guess the direction of the correlation from the scatter plot than to find new constellations on it.’" title="" id="13" name="Picture"/>
            <a:graphic>
              <a:graphicData uri="http://schemas.openxmlformats.org/drawingml/2006/picture">
                <pic:pic>
                  <pic:nvPicPr>
                    <pic:cNvPr descr="images/clipboard-2698541257.png" id="14" name="Picture"/>
                    <pic:cNvPicPr>
                      <a:picLocks noChangeArrowheads="1" noChangeAspect="1"/>
                    </pic:cNvPicPr>
                  </pic:nvPicPr>
                  <pic:blipFill>
                    <a:blip r:embed="rId12"/>
                    <a:stretch>
                      <a:fillRect/>
                    </a:stretch>
                  </pic:blipFill>
                  <pic:spPr bwMode="auto">
                    <a:xfrm>
                      <a:off x="0" y="0"/>
                      <a:ext cx="2852928" cy="1856793"/>
                    </a:xfrm>
                    <a:prstGeom prst="rect">
                      <a:avLst/>
                    </a:prstGeom>
                    <a:noFill/>
                    <a:ln w="9525">
                      <a:noFill/>
                      <a:headEnd/>
                      <a:tailEnd/>
                    </a:ln>
                  </pic:spPr>
                </pic:pic>
              </a:graphicData>
            </a:graphic>
          </wp:inline>
        </w:drawing>
      </w:r>
    </w:p>
    <w:p>
      <w:pPr>
        <w:pStyle w:val="ImageCaption"/>
      </w:pPr>
      <w:r>
        <w:t xml:space="preserve">XKCD comic</w:t>
      </w:r>
      <w:r>
        <w:t xml:space="preserve"> </w:t>
      </w:r>
      <w:r>
        <w:t xml:space="preserve">‘Linear Regression’</w:t>
      </w:r>
      <w:r>
        <w:t xml:space="preserve">: a scatterplot of scattered points with a nearly flat fitted regression line labeled R-squared = 0.06 next to the same points connected into a constellation-like stick figure labeled</w:t>
      </w:r>
      <w:r>
        <w:t xml:space="preserve"> </w:t>
      </w:r>
      <w:r>
        <w:t xml:space="preserve">‘Rexthor, the Dog-Bearer’</w:t>
      </w:r>
      <w:r>
        <w:t xml:space="preserve">, captioned</w:t>
      </w:r>
      <w:r>
        <w:t xml:space="preserve"> </w:t>
      </w:r>
      <w:r>
        <w:t xml:space="preserve">‘I don’t trust linear regressions when it’s harder to guess the direction of the correlation from the scatter plot than to find new constellations on it.’</w:t>
      </w:r>
    </w:p>
    <w:bookmarkEnd w:id="15"/>
    <w:bookmarkStart w:id="16" w:name="part-1-anova-overview"/>
    <w:p>
      <w:pPr>
        <w:pStyle w:val="Heading2"/>
      </w:pPr>
      <w:r>
        <w:t xml:space="preserve">Part 1 · ANOVA Overview</w:t>
      </w:r>
    </w:p>
    <w:bookmarkEnd w:id="16"/>
    <w:bookmarkStart w:id="19" w:name="todays-objectives"/>
    <w:p>
      <w:pPr>
        <w:pStyle w:val="Heading2"/>
      </w:pPr>
      <w:r>
        <w:t xml:space="preserve">Today’s Objectives</w:t>
      </w:r>
    </w:p>
    <w:p>
      <w:pPr>
        <w:pStyle w:val="FirstParagraph"/>
      </w:pPr>
      <w:r>
        <w:rPr>
          <w:b/>
          <w:bCs/>
        </w:rPr>
        <w:t xml:space="preserve">ANOVA:</w:t>
      </w:r>
      <w:r>
        <w:t xml:space="preserve"> </w:t>
      </w:r>
      <w:r>
        <w:t xml:space="preserve">analysis of variance, single-factor today, multi-factor to come.</w:t>
      </w:r>
    </w:p>
    <w:p>
      <w:pPr>
        <w:pStyle w:val="Compact"/>
        <w:numPr>
          <w:ilvl w:val="0"/>
          <w:numId w:val="1002"/>
        </w:numPr>
      </w:pPr>
      <w:r>
        <w:t xml:space="preserve">Predictor variables: fixed</w:t>
      </w:r>
    </w:p>
    <w:p>
      <w:pPr>
        <w:pStyle w:val="Compact"/>
        <w:numPr>
          <w:ilvl w:val="0"/>
          <w:numId w:val="1002"/>
        </w:numPr>
      </w:pPr>
      <w:r>
        <w:t xml:space="preserve">The ANOVA model</w:t>
      </w:r>
    </w:p>
    <w:p>
      <w:pPr>
        <w:pStyle w:val="Compact"/>
        <w:numPr>
          <w:ilvl w:val="0"/>
          <w:numId w:val="1002"/>
        </w:numPr>
      </w:pPr>
      <w:r>
        <w:t xml:space="preserve">Analysis and partitioning of variance</w:t>
      </w:r>
    </w:p>
    <w:p>
      <w:pPr>
        <w:pStyle w:val="Compact"/>
        <w:numPr>
          <w:ilvl w:val="0"/>
          <w:numId w:val="1002"/>
        </w:numPr>
      </w:pPr>
      <w:r>
        <w:t xml:space="preserve">Null hypothesis</w:t>
      </w:r>
    </w:p>
    <w:p>
      <w:pPr>
        <w:pStyle w:val="Compact"/>
        <w:numPr>
          <w:ilvl w:val="0"/>
          <w:numId w:val="1002"/>
        </w:numPr>
      </w:pPr>
      <w:r>
        <w:t xml:space="preserve">Assumptions and diagnostics</w:t>
      </w:r>
    </w:p>
    <w:p>
      <w:pPr>
        <w:pStyle w:val="Compact"/>
        <w:numPr>
          <w:ilvl w:val="0"/>
          <w:numId w:val="1002"/>
        </w:numPr>
      </w:pPr>
      <w:r>
        <w:t xml:space="preserve">Post-hoc tests — Tukey and others</w:t>
      </w:r>
    </w:p>
    <w:p>
      <w:pPr>
        <w:pStyle w:val="Compact"/>
        <w:numPr>
          <w:ilvl w:val="0"/>
          <w:numId w:val="1002"/>
        </w:numPr>
      </w:pPr>
      <w:r>
        <w:t xml:space="preserve">Reporting the results</w:t>
      </w:r>
    </w:p>
    <w:p>
      <w:pPr>
        <w:pStyle w:val="Compact"/>
        <w:numPr>
          <w:ilvl w:val="0"/>
          <w:numId w:val="1002"/>
        </w:numPr>
      </w:pPr>
      <w:r>
        <w:t xml:space="preserve">Mixed-model ANOVA — random effects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7" name="Picture"/>
                  <a:graphic>
                    <a:graphicData uri="http://schemas.openxmlformats.org/drawingml/2006/picture">
                      <pic:pic>
                        <pic:nvPicPr>
                          <pic:cNvPr descr="/Applications/Positron.app/Contents/Resources/app/quarto/share/formats/docx/note.png" id="18"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Reference</w:t>
            </w:r>
          </w:p>
          <w:p>
            <w:pPr>
              <w:pStyle w:val="BodyText"/>
            </w:pPr>
            <w:pPr>
              <w:spacing w:after="16"/>
            </w:pPr>
            <w:r>
              <w:t xml:space="preserve">Gotelli &amp; Ellison,</w:t>
            </w:r>
            <w:r>
              <w:t xml:space="preserve"> </w:t>
            </w:r>
            <w:r>
              <w:rPr>
                <w:i/>
                <w:iCs/>
              </w:rPr>
              <w:t xml:space="preserve">A Primer of Ecological Statistics</w:t>
            </w:r>
            <w:r>
              <w:t xml:space="preserve">, Ch. 10 — The Analysis of Variance, is the core reference for this lecture.</w:t>
            </w:r>
          </w:p>
          <w:p/>
        </w:tc>
      </w:tr>
    </w:tbl>
    <w:p>
      <w:pPr>
        <w:pStyle w:val="BodyText"/>
      </w:pPr>
      <w:r>
        <w:t xml:space="preserve">What if the response is continuous and the predictor(s) categorical?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jc w:val="left"/>
            </w:pPr>
            <w:r>
              <w:t xml:space="preserve">Continuous X</w:t>
            </w:r>
          </w:p>
        </w:tc>
        <w:tc>
          <w:tcPr/>
          <w:p>
            <w:pPr>
              <w:pStyle w:val="Compact"/>
              <w:jc w:val="left"/>
            </w:pPr>
            <w:r>
              <w:t xml:space="preserve">Categorical X</w:t>
            </w:r>
          </w:p>
        </w:tc>
      </w:tr>
      <w:tr>
        <w:tc>
          <w:tcPr/>
          <w:p>
            <w:pPr>
              <w:pStyle w:val="Compact"/>
              <w:jc w:val="left"/>
            </w:pPr>
            <w:r>
              <w:rPr>
                <w:b/>
                <w:bCs/>
              </w:rPr>
              <w:t xml:space="preserve">Continuous Y</w:t>
            </w:r>
          </w:p>
        </w:tc>
        <w:tc>
          <w:tcPr/>
          <w:p>
            <w:pPr>
              <w:pStyle w:val="Compact"/>
              <w:jc w:val="left"/>
            </w:pPr>
            <w:r>
              <w:t xml:space="preserve">Regression</w:t>
            </w:r>
          </w:p>
        </w:tc>
        <w:tc>
          <w:tcPr/>
          <w:p>
            <w:pPr>
              <w:pStyle w:val="Compact"/>
              <w:jc w:val="left"/>
            </w:pPr>
            <w:r>
              <w:t xml:space="preserve">ANOVA</w:t>
            </w:r>
          </w:p>
        </w:tc>
      </w:tr>
      <w:tr>
        <w:tc>
          <w:tcPr/>
          <w:p>
            <w:pPr>
              <w:pStyle w:val="Compact"/>
              <w:jc w:val="left"/>
            </w:pPr>
            <w:r>
              <w:rPr>
                <w:b/>
                <w:bCs/>
              </w:rPr>
              <w:t xml:space="preserve">Categorical Y</w:t>
            </w:r>
          </w:p>
        </w:tc>
        <w:tc>
          <w:tcPr/>
          <w:p>
            <w:pPr>
              <w:pStyle w:val="Compact"/>
              <w:jc w:val="left"/>
            </w:pPr>
            <w:r>
              <w:t xml:space="preserve">Logistic regression</w:t>
            </w:r>
          </w:p>
        </w:tc>
        <w:tc>
          <w:tcPr/>
          <w:p>
            <w:pPr>
              <w:pStyle w:val="Compact"/>
            </w:pPr>
          </w:p>
        </w:tc>
      </w:tr>
    </w:tbl>
    <w:bookmarkEnd w:id="19"/>
    <w:bookmarkStart w:id="20" w:name="part-2-anova-and-regression-connection"/>
    <w:p>
      <w:pPr>
        <w:pStyle w:val="Heading2"/>
      </w:pPr>
      <w:r>
        <w:t xml:space="preserve">Part 2 · ANOVA and Regression Connection</w:t>
      </w:r>
    </w:p>
    <w:bookmarkEnd w:id="20"/>
    <w:bookmarkStart w:id="21" w:name="anova-and-regression-connection"/>
    <w:p>
      <w:pPr>
        <w:pStyle w:val="Heading2"/>
      </w:pPr>
      <w:r>
        <w:t xml:space="preserve">ANOVA and Regression Connection</w:t>
      </w:r>
    </w:p>
    <w:p>
      <w:pPr>
        <w:pStyle w:val="FirstParagraph"/>
      </w:pPr>
      <w:r>
        <w:rPr>
          <w:b/>
          <w:bCs/>
        </w:rPr>
        <w:t xml:space="preserve">Both regression and ANOVA:</w:t>
      </w:r>
    </w:p>
    <w:p>
      <w:pPr>
        <w:pStyle w:val="Compact"/>
        <w:numPr>
          <w:ilvl w:val="0"/>
          <w:numId w:val="1003"/>
        </w:numPr>
      </w:pPr>
      <w:r>
        <w:t xml:space="preserve">Partition the total variation in Y</w:t>
      </w:r>
    </w:p>
    <w:p>
      <w:pPr>
        <w:pStyle w:val="Compact"/>
        <w:numPr>
          <w:ilvl w:val="0"/>
          <w:numId w:val="1003"/>
        </w:numPr>
      </w:pPr>
      <w:r>
        <w:t xml:space="preserve">Use F-tests for significance, where one MS is divided by another</w:t>
      </w:r>
    </w:p>
    <w:p>
      <w:pPr>
        <w:pStyle w:val="FirstParagraph"/>
      </w:pPr>
      <w:r>
        <w:rPr>
          <w:b/>
          <w:bCs/>
        </w:rPr>
        <w:t xml:space="preserve">Regression:</w:t>
      </w:r>
    </w:p>
    <w:p>
      <w:pPr>
        <w:pStyle w:val="Compact"/>
        <w:numPr>
          <w:ilvl w:val="0"/>
          <w:numId w:val="1004"/>
        </w:numPr>
      </w:pPr>
      <w:r>
        <w:t xml:space="preserve">Form:</w:t>
      </w:r>
      <w:r>
        <w:t xml:space="preserve"> </w:t>
      </w:r>
      <m:oMath>
        <m:r>
          <m:t>Y</m:t>
        </m:r>
        <m:r>
          <m:rPr>
            <m:sty m:val="p"/>
          </m:rPr>
          <m:t>=</m:t>
        </m:r>
        <m:sSub>
          <m:e>
            <m:r>
              <m:t>β</m:t>
            </m:r>
          </m:e>
          <m:sub>
            <m:r>
              <m:t>0</m:t>
            </m:r>
          </m:sub>
        </m:sSub>
        <m:r>
          <m:rPr>
            <m:sty m:val="p"/>
          </m:rPr>
          <m:t>+</m:t>
        </m:r>
        <m:sSub>
          <m:e>
            <m:r>
              <m:t>β</m:t>
            </m:r>
          </m:e>
          <m:sub>
            <m:r>
              <m:t>1</m:t>
            </m:r>
          </m:sub>
        </m:sSub>
        <m:r>
          <m:t>X</m:t>
        </m:r>
        <m:r>
          <m:rPr>
            <m:sty m:val="p"/>
          </m:rPr>
          <m:t>+</m:t>
        </m:r>
        <m:r>
          <m:t>ε</m:t>
        </m:r>
      </m:oMath>
      <w:r>
        <w:t xml:space="preserve"> </w:t>
      </w:r>
      <w:r>
        <w:t xml:space="preserve">— Y is the response, β₀ the intercept, β₁ the slope, X the predictor, ε the error</w:t>
      </w:r>
    </w:p>
    <w:p>
      <w:pPr>
        <w:pStyle w:val="Compact"/>
        <w:numPr>
          <w:ilvl w:val="0"/>
          <w:numId w:val="1004"/>
        </w:numPr>
      </w:pPr>
      <w:r>
        <w:t xml:space="preserve">Test:</w:t>
      </w:r>
      <w:r>
        <w:t xml:space="preserve"> </w:t>
      </w:r>
      <m:oMath>
        <m:sSub>
          <m:e>
            <m:r>
              <m:t>H</m:t>
            </m:r>
          </m:e>
          <m:sub>
            <m:r>
              <m:t>0</m:t>
            </m:r>
          </m:sub>
        </m:sSub>
        <m:r>
          <m:rPr>
            <m:sty m:val="p"/>
          </m:rPr>
          <m:t>:</m:t>
        </m:r>
        <m:sSub>
          <m:e>
            <m:r>
              <m:t>β</m:t>
            </m:r>
          </m:e>
          <m:sub>
            <m:r>
              <m:t>1</m:t>
            </m:r>
          </m:sub>
        </m:sSub>
        <m:r>
          <m:rPr>
            <m:sty m:val="p"/>
          </m:rPr>
          <m:t>=</m:t>
        </m:r>
        <m:r>
          <m:t>0</m:t>
        </m:r>
      </m:oMath>
      <w:r>
        <w:t xml:space="preserve"> </w:t>
      </w:r>
      <w:r>
        <w:t xml:space="preserve">— rejecting means X significantly predicts Y</w:t>
      </w:r>
    </w:p>
    <w:p>
      <w:pPr>
        <w:pStyle w:val="FirstParagraph"/>
      </w:pPr>
      <w:r>
        <w:rPr>
          <w:b/>
          <w:bCs/>
        </w:rPr>
        <w:t xml:space="preserve">ANOVA:</w:t>
      </w:r>
    </w:p>
    <w:p>
      <w:pPr>
        <w:pStyle w:val="Compact"/>
        <w:numPr>
          <w:ilvl w:val="0"/>
          <w:numId w:val="1005"/>
        </w:numPr>
      </w:pPr>
      <w:r>
        <w:t xml:space="preserve">Form:</w:t>
      </w:r>
      <w:r>
        <w:t xml:space="preserve"> </w:t>
      </w:r>
      <m:oMath>
        <m:sSub>
          <m:e>
            <m:r>
              <m:t>Y</m:t>
            </m:r>
          </m:e>
          <m:sub>
            <m:r>
              <m:t>i</m:t>
            </m:r>
            <m:r>
              <m:t>j</m:t>
            </m:r>
          </m:sub>
        </m:sSub>
        <m:r>
          <m:rPr>
            <m:sty m:val="p"/>
          </m:rPr>
          <m:t>=</m:t>
        </m:r>
        <m:r>
          <m:t>μ</m:t>
        </m:r>
        <m:r>
          <m:rPr>
            <m:sty m:val="p"/>
          </m:rPr>
          <m:t>+</m:t>
        </m:r>
        <m:sSub>
          <m:e>
            <m:r>
              <m:t>A</m:t>
            </m:r>
          </m:e>
          <m:sub>
            <m:r>
              <m:t>i</m:t>
            </m:r>
          </m:sub>
        </m:sSub>
        <m:r>
          <m:rPr>
            <m:sty m:val="p"/>
          </m:rPr>
          <m:t>+</m:t>
        </m:r>
        <m:sSub>
          <m:e>
            <m:r>
              <m:t>ε</m:t>
            </m:r>
          </m:e>
          <m:sub>
            <m:r>
              <m:t>i</m:t>
            </m:r>
            <m:r>
              <m:t>j</m:t>
            </m:r>
          </m:sub>
        </m:sSub>
      </m:oMath>
      <w:r>
        <w:t xml:space="preserve"> </w:t>
      </w:r>
      <w:r>
        <w:t xml:space="preserve">—</w:t>
      </w:r>
      <w:r>
        <w:t xml:space="preserve"> </w:t>
      </w:r>
      <m:oMath>
        <m:sSub>
          <m:e>
            <m:r>
              <m:t>Y</m:t>
            </m:r>
          </m:e>
          <m:sub>
            <m:r>
              <m:t>i</m:t>
            </m:r>
            <m:r>
              <m:t>j</m:t>
            </m:r>
          </m:sub>
        </m:sSub>
      </m:oMath>
      <w:r>
        <w:t xml:space="preserve"> </w:t>
      </w:r>
      <w:r>
        <w:t xml:space="preserve">is observation j in group i, μ the grand mean,</w:t>
      </w:r>
      <w:r>
        <w:t xml:space="preserve"> </w:t>
      </w:r>
      <m:oMath>
        <m:sSub>
          <m:e>
            <m:r>
              <m:t>A</m:t>
            </m:r>
          </m:e>
          <m:sub>
            <m:r>
              <m:t>i</m:t>
            </m:r>
          </m:sub>
        </m:sSub>
      </m:oMath>
      <w:r>
        <w:t xml:space="preserve"> </w:t>
      </w:r>
      <w:r>
        <w:t xml:space="preserve">the effect of group i, ε the error</w:t>
      </w:r>
    </w:p>
    <w:p>
      <w:pPr>
        <w:pStyle w:val="Compact"/>
        <w:numPr>
          <w:ilvl w:val="0"/>
          <w:numId w:val="1005"/>
        </w:numPr>
      </w:pPr>
      <w:r>
        <w:t xml:space="preserve">Test:</w:t>
      </w:r>
      <w:r>
        <w:t xml:space="preserve"> </w:t>
      </w:r>
      <m:oMath>
        <m:sSub>
          <m:e>
            <m:r>
              <m:t>H</m:t>
            </m:r>
          </m:e>
          <m:sub>
            <m:r>
              <m:t>0</m:t>
            </m:r>
          </m:sub>
        </m:sSub>
        <m:r>
          <m:rPr>
            <m:sty m:val="p"/>
          </m:rPr>
          <m:t>:</m:t>
        </m:r>
        <m:sSub>
          <m:e>
            <m:r>
              <m:t>μ</m:t>
            </m:r>
          </m:e>
          <m:sub>
            <m:r>
              <m:t>1</m:t>
            </m:r>
          </m:sub>
        </m:sSub>
        <m:r>
          <m:rPr>
            <m:sty m:val="p"/>
          </m:rPr>
          <m:t>=</m:t>
        </m:r>
        <m:sSub>
          <m:e>
            <m:r>
              <m:t>μ</m:t>
            </m:r>
          </m:e>
          <m:sub>
            <m:r>
              <m:t>2</m:t>
            </m:r>
          </m:sub>
        </m:sSub>
        <m:r>
          <m:rPr>
            <m:sty m:val="p"/>
          </m:rPr>
          <m:t>=</m:t>
        </m:r>
        <m:r>
          <m:rPr>
            <m:sty m:val="p"/>
          </m:rPr>
          <m:t>.</m:t>
        </m:r>
        <m:r>
          <m:rPr>
            <m:sty m:val="p"/>
          </m:rPr>
          <m:t>.</m:t>
        </m:r>
        <m:r>
          <m:rPr>
            <m:sty m:val="p"/>
          </m:rPr>
          <m:t>.</m:t>
        </m:r>
        <m:r>
          <m:rPr>
            <m:sty m:val="p"/>
          </m:rPr>
          <m:t>=</m:t>
        </m:r>
        <m:sSub>
          <m:e>
            <m:r>
              <m:t>μ</m:t>
            </m:r>
          </m:e>
          <m:sub>
            <m:r>
              <m:t>k</m:t>
            </m:r>
          </m:sub>
        </m:sSub>
      </m:oMath>
      <w:r>
        <w:t xml:space="preserve"> </w:t>
      </w:r>
      <w:r>
        <w:t xml:space="preserve">— rejecting means at least one group differs</w:t>
      </w:r>
    </w:p>
    <w:bookmarkEnd w:id="21"/>
    <w:bookmarkStart w:id="25" w:name="Xfbb8f716c9a1a5c245f618af5df6cb265b2f305"/>
    <w:p>
      <w:pPr>
        <w:pStyle w:val="Heading2"/>
      </w:pPr>
      <w:r>
        <w:t xml:space="preserve">The Same Partitioning, Two Kinds of Predictor</w:t>
      </w:r>
    </w:p>
    <w:p>
      <w:pPr>
        <w:pStyle w:val="FirstParagraph"/>
      </w:pPr>
      <w:r>
        <w:t xml:space="preserve">General method for partitioning variation in a continuous dependent variable:</w:t>
      </w:r>
    </w:p>
    <w:p>
      <w:pPr>
        <w:pStyle w:val="Compact"/>
        <w:numPr>
          <w:ilvl w:val="0"/>
          <w:numId w:val="1006"/>
        </w:numPr>
      </w:pPr>
      <w:r>
        <w:t xml:space="preserve">One or more continuous (and categorical) predictors →</w:t>
      </w:r>
      <w:r>
        <w:t xml:space="preserve"> </w:t>
      </w:r>
      <w:r>
        <w:rPr>
          <w:b/>
          <w:bCs/>
        </w:rPr>
        <w:t xml:space="preserve">regression</w:t>
      </w:r>
    </w:p>
    <w:p>
      <w:pPr>
        <w:pStyle w:val="Compact"/>
        <w:numPr>
          <w:ilvl w:val="0"/>
          <w:numId w:val="1006"/>
        </w:numPr>
      </w:pPr>
      <w:r>
        <w:t xml:space="preserve">One or more categorical predictors →</w:t>
      </w:r>
      <w:r>
        <w:t xml:space="preserve"> </w:t>
      </w:r>
      <w:r>
        <w:rPr>
          <w:b/>
          <w:bCs/>
        </w:rPr>
        <w:t xml:space="preserve">ANOVA</w:t>
      </w:r>
    </w:p>
    <w:p>
      <w:pPr>
        <w:pStyle w:val="Compact"/>
        <w:numPr>
          <w:ilvl w:val="0"/>
          <w:numId w:val="1006"/>
        </w:numPr>
      </w:pPr>
      <w:r>
        <w:t xml:space="preserve">Categorical predictor variables represent groups or experimental treatments</w:t>
      </w:r>
    </w:p>
    <w:p>
      <w:pPr>
        <w:pStyle w:val="FirstParagraph"/>
      </w:pPr>
      <w:r>
        <w:drawing>
          <wp:inline>
            <wp:extent cx="3302849" cy="3119357"/>
            <wp:effectExtent b="0" l="0" r="0" t="0"/>
            <wp:docPr descr="" title="" id="23" name="Picture"/>
            <a:graphic>
              <a:graphicData uri="http://schemas.openxmlformats.org/drawingml/2006/picture">
                <pic:pic>
                  <pic:nvPicPr>
                    <pic:cNvPr descr="analysis_of_variance_lecture_files/figure-docx/unnamed-chunk-2-1.png" id="24" name="Picture"/>
                    <pic:cNvPicPr>
                      <a:picLocks noChangeArrowheads="1" noChangeAspect="1"/>
                    </pic:cNvPicPr>
                  </pic:nvPicPr>
                  <pic:blipFill>
                    <a:blip r:embed="rId22"/>
                    <a:stretch>
                      <a:fillRect/>
                    </a:stretch>
                  </pic:blipFill>
                  <pic:spPr bwMode="auto">
                    <a:xfrm>
                      <a:off x="0" y="0"/>
                      <a:ext cx="3302849" cy="3119357"/>
                    </a:xfrm>
                    <a:prstGeom prst="rect">
                      <a:avLst/>
                    </a:prstGeom>
                    <a:noFill/>
                    <a:ln w="9525">
                      <a:noFill/>
                      <a:headEnd/>
                      <a:tailEnd/>
                    </a:ln>
                  </pic:spPr>
                </pic:pic>
              </a:graphicData>
            </a:graphic>
          </wp:inline>
        </w:drawing>
      </w:r>
    </w:p>
    <w:bookmarkEnd w:id="25"/>
    <w:bookmarkStart w:id="32" w:name="anova-as-regression"/>
    <w:p>
      <w:pPr>
        <w:pStyle w:val="Heading2"/>
      </w:pPr>
      <w:r>
        <w:t xml:space="preserve">ANOVA as Regression</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27" name="Picture"/>
                  <a:graphic>
                    <a:graphicData uri="http://schemas.openxmlformats.org/drawingml/2006/picture">
                      <pic:pic>
                        <pic:nvPicPr>
                          <pic:cNvPr descr="/Applications/Positron.app/Contents/Resources/app/quarto/share/formats/docx/tip.png" id="28" name="Picture"/>
                          <pic:cNvPicPr>
                            <a:picLocks noChangeArrowheads="1" noChangeAspect="1"/>
                          </pic:cNvPicPr>
                        </pic:nvPicPr>
                        <pic:blipFill>
                          <a:blip r:embed="rId2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ANOVA as regression</w:t>
            </w:r>
          </w:p>
          <w:p>
            <w:pPr>
              <w:pStyle w:val="BodyText"/>
            </w:pPr>
            <w:r>
              <w:t xml:space="preserve">With one categorical variable, ANOVA is equivalent to regression with dummy variables. In fact, when we run ANOVAs we use the same code as for regression!</w:t>
            </w:r>
          </w:p>
          <w:p>
            <w:pPr>
              <w:pStyle w:val="BodyText"/>
            </w:pPr>
            <w:r>
              <w:rPr>
                <w:rStyle w:val="VerbatimChar"/>
              </w:rPr>
              <w:t xml:space="preserve">regression: model &lt;- lm(response ~ predictor, data = df)</w:t>
            </w:r>
            <w:r>
              <w:t xml:space="preserve"> </w:t>
            </w:r>
            <w:r>
              <w:rPr>
                <w:rStyle w:val="VerbatimChar"/>
              </w:rPr>
              <w:t xml:space="preserve">anova: model &lt;- lm(response ~ factor, data = df)</w:t>
            </w:r>
          </w:p>
          <w:p>
            <w:pPr>
              <w:pStyle w:val="BodyText"/>
            </w:pPr>
            <w:r>
              <w:drawing>
                <wp:inline>
                  <wp:extent cx="3119357" cy="3119357"/>
                  <wp:effectExtent b="0" l="0" r="0" t="0"/>
                  <wp:docPr descr="" title="" id="30" name="Picture"/>
                  <a:graphic>
                    <a:graphicData uri="http://schemas.openxmlformats.org/drawingml/2006/picture">
                      <pic:pic>
                        <pic:nvPicPr>
                          <pic:cNvPr descr="analysis_of_variance_lecture_files/figure-docx/unnamed-chunk-3-1.png" id="31" name="Picture"/>
                          <pic:cNvPicPr>
                            <a:picLocks noChangeArrowheads="1" noChangeAspect="1"/>
                          </pic:cNvPicPr>
                        </pic:nvPicPr>
                        <pic:blipFill>
                          <a:blip r:embed="rId29"/>
                          <a:stretch>
                            <a:fillRect/>
                          </a:stretch>
                        </pic:blipFill>
                        <pic:spPr bwMode="auto">
                          <a:xfrm>
                            <a:off x="0" y="0"/>
                            <a:ext cx="3119357" cy="3119357"/>
                          </a:xfrm>
                          <a:prstGeom prst="rect">
                            <a:avLst/>
                          </a:prstGeom>
                          <a:noFill/>
                          <a:ln w="9525">
                            <a:noFill/>
                            <a:headEnd/>
                            <a:tailEnd/>
                          </a:ln>
                        </pic:spPr>
                      </pic:pic>
                    </a:graphicData>
                  </a:graphic>
                </wp:inline>
              </w:drawing>
            </w:r>
          </w:p>
          <w:p/>
        </w:tc>
      </w:tr>
    </w:tbl>
    <w:bookmarkEnd w:id="32"/>
    <w:bookmarkStart w:id="33" w:name="part-3-anova-goals-and-logic"/>
    <w:p>
      <w:pPr>
        <w:pStyle w:val="Heading2"/>
      </w:pPr>
      <w:r>
        <w:t xml:space="preserve">Part 3 · ANOVA Goals and Logic</w:t>
      </w:r>
    </w:p>
    <w:bookmarkEnd w:id="33"/>
    <w:bookmarkStart w:id="37" w:name="anova-goals"/>
    <w:p>
      <w:pPr>
        <w:pStyle w:val="Heading2"/>
      </w:pPr>
      <w:r>
        <w:t xml:space="preserve">ANOVA Goals</w:t>
      </w:r>
    </w:p>
    <w:p>
      <w:pPr>
        <w:pStyle w:val="FirstParagraph"/>
      </w:pPr>
      <w:r>
        <w:t xml:space="preserve">ANOVA aims to compare means of groups:</w:t>
      </w:r>
    </w:p>
    <w:p>
      <w:pPr>
        <w:pStyle w:val="Compact"/>
        <w:numPr>
          <w:ilvl w:val="0"/>
          <w:numId w:val="1007"/>
        </w:numPr>
      </w:pPr>
      <w:r>
        <w:t xml:space="preserve">Attributes contribution of predictors +</w:t>
      </w:r>
      <w:r>
        <w:t xml:space="preserve"> </w:t>
      </w:r>
      <w:r>
        <w:t xml:space="preserve">“error”</w:t>
      </w:r>
      <w:r>
        <w:t xml:space="preserve"> </w:t>
      </w:r>
      <w:r>
        <w:t xml:space="preserve">to variability</w:t>
      </w:r>
    </w:p>
    <w:p>
      <w:pPr>
        <w:pStyle w:val="Compact"/>
        <w:numPr>
          <w:ilvl w:val="0"/>
          <w:numId w:val="1007"/>
        </w:numPr>
      </w:pPr>
      <w:r>
        <w:t xml:space="preserve">Tests H₀ that population (random effects) or group (fixed effects) means are equal</w:t>
      </w:r>
    </w:p>
    <w:p>
      <w:pPr>
        <w:pStyle w:val="Compact"/>
        <w:numPr>
          <w:ilvl w:val="0"/>
          <w:numId w:val="1007"/>
        </w:numPr>
      </w:pPr>
      <w:r>
        <w:t xml:space="preserve">Single factor (1-way) and multifactor (2-, 3-way designs)</w:t>
      </w:r>
    </w:p>
    <w:p>
      <w:pPr>
        <w:pStyle w:val="Compact"/>
        <w:numPr>
          <w:ilvl w:val="1"/>
          <w:numId w:val="1008"/>
        </w:numPr>
      </w:pPr>
      <w:r>
        <w:t xml:space="preserve">Single factor: one factor with more than two levels</w:t>
      </w:r>
    </w:p>
    <w:p>
      <w:pPr>
        <w:pStyle w:val="Compact"/>
        <w:numPr>
          <w:ilvl w:val="0"/>
          <w:numId w:val="1007"/>
        </w:numPr>
      </w:pPr>
      <w:r>
        <w:t xml:space="preserve">Multifactor: two or three factors with two or more levels each — examines variation due to factors</w:t>
      </w:r>
      <w:r>
        <w:t xml:space="preserve"> </w:t>
      </w:r>
      <w:r>
        <w:rPr>
          <w:b/>
          <w:bCs/>
        </w:rPr>
        <w:t xml:space="preserve">AND</w:t>
      </w:r>
      <w:r>
        <w:t xml:space="preserve"> </w:t>
      </w:r>
      <w:r>
        <w:t xml:space="preserve">their interaction</w:t>
      </w:r>
    </w:p>
    <w:p>
      <w:pPr>
        <w:pStyle w:val="FirstParagraph"/>
      </w:pPr>
      <w:r>
        <w:drawing>
          <wp:inline>
            <wp:extent cx="2752374" cy="2385391"/>
            <wp:effectExtent b="0" l="0" r="0" t="0"/>
            <wp:docPr descr="" title="" id="35" name="Picture"/>
            <a:graphic>
              <a:graphicData uri="http://schemas.openxmlformats.org/drawingml/2006/picture">
                <pic:pic>
                  <pic:nvPicPr>
                    <pic:cNvPr descr="analysis_of_variance_lecture_files/figure-docx/unnamed-chunk-4-1.png" id="36" name="Picture"/>
                    <pic:cNvPicPr>
                      <a:picLocks noChangeArrowheads="1" noChangeAspect="1"/>
                    </pic:cNvPicPr>
                  </pic:nvPicPr>
                  <pic:blipFill>
                    <a:blip r:embed="rId34"/>
                    <a:stretch>
                      <a:fillRect/>
                    </a:stretch>
                  </pic:blipFill>
                  <pic:spPr bwMode="auto">
                    <a:xfrm>
                      <a:off x="0" y="0"/>
                      <a:ext cx="2752374" cy="2385391"/>
                    </a:xfrm>
                    <a:prstGeom prst="rect">
                      <a:avLst/>
                    </a:prstGeom>
                    <a:noFill/>
                    <a:ln w="9525">
                      <a:noFill/>
                      <a:headEnd/>
                      <a:tailEnd/>
                    </a:ln>
                  </pic:spPr>
                </pic:pic>
              </a:graphicData>
            </a:graphic>
          </wp:inline>
        </w:drawing>
      </w:r>
    </w:p>
    <w:bookmarkEnd w:id="37"/>
    <w:bookmarkStart w:id="41" w:name="analysis-of-variance"/>
    <w:p>
      <w:pPr>
        <w:pStyle w:val="Heading2"/>
      </w:pPr>
      <w:r>
        <w:t xml:space="preserve">Analysis of Variance</w:t>
      </w:r>
    </w:p>
    <w:p>
      <w:pPr>
        <w:pStyle w:val="FirstParagraph"/>
      </w:pPr>
      <w:r>
        <w:rPr>
          <w:i/>
          <w:iCs/>
        </w:rPr>
        <w:t xml:space="preserve">Analysis of variance</w:t>
      </w:r>
      <w:r>
        <w:t xml:space="preserve"> </w:t>
      </w:r>
      <w:r>
        <w:t xml:space="preserve">is the most powerful approach known for simultaneously testing if the means of k groups are equal — it works by assessing whether individuals chosen from different groups are, on average, more different than individuals chosen from the same group.</w:t>
      </w:r>
    </w:p>
    <w:p>
      <w:pPr>
        <w:pStyle w:val="BodyText"/>
      </w:pPr>
      <w:r>
        <w:t xml:space="preserve">The null hypothesis of ANOVA is that the population means μᵢ are the same for all treatments.</w:t>
      </w:r>
    </w:p>
    <w:p>
      <w:pPr>
        <w:pStyle w:val="Compact"/>
        <w:numPr>
          <w:ilvl w:val="0"/>
          <w:numId w:val="1009"/>
        </w:numPr>
      </w:pPr>
      <w:r>
        <w:rPr>
          <w:b/>
          <w:bCs/>
        </w:rPr>
        <w:t xml:space="preserve">H₀:</w:t>
      </w:r>
      <w:r>
        <w:t xml:space="preserve"> </w:t>
      </w:r>
      <w:r>
        <w:t xml:space="preserve">μ₁ = μ₂ = … = μₖ</w:t>
      </w:r>
    </w:p>
    <w:p>
      <w:pPr>
        <w:pStyle w:val="Compact"/>
        <w:numPr>
          <w:ilvl w:val="0"/>
          <w:numId w:val="1009"/>
        </w:numPr>
      </w:pPr>
      <w:r>
        <w:rPr>
          <w:b/>
          <w:bCs/>
        </w:rPr>
        <w:t xml:space="preserve">H₁:</w:t>
      </w:r>
      <w:r>
        <w:t xml:space="preserve"> </w:t>
      </w:r>
      <w:r>
        <w:t xml:space="preserve">at least one μᵢ is different from the others</w:t>
      </w:r>
    </w:p>
    <w:p>
      <w:pPr>
        <w:pStyle w:val="FirstParagraph"/>
      </w:pPr>
      <w:r>
        <w:t xml:space="preserve">Rejecting H₀ in ANOVA is evidence that the mean of at least one group is different from the others — it does</w:t>
      </w:r>
      <w:r>
        <w:t xml:space="preserve"> </w:t>
      </w:r>
      <w:r>
        <w:rPr>
          <w:b/>
          <w:bCs/>
        </w:rPr>
        <w:t xml:space="preserve">not</w:t>
      </w:r>
      <w:r>
        <w:t xml:space="preserve"> </w:t>
      </w:r>
      <w:r>
        <w:t xml:space="preserve">indicate</w:t>
      </w:r>
      <w:r>
        <w:t xml:space="preserve"> </w:t>
      </w:r>
      <w:r>
        <w:rPr>
          <w:i/>
          <w:iCs/>
        </w:rPr>
        <w:t xml:space="preserve">which</w:t>
      </w:r>
      <w:r>
        <w:t xml:space="preserve"> </w:t>
      </w:r>
      <w:r>
        <w:t xml:space="preserve">means differ.</w:t>
      </w:r>
    </w:p>
    <w:p>
      <w:pPr>
        <w:pStyle w:val="BodyText"/>
      </w:pPr>
      <w:r>
        <w:drawing>
          <wp:inline>
            <wp:extent cx="2752374" cy="2385391"/>
            <wp:effectExtent b="0" l="0" r="0" t="0"/>
            <wp:docPr descr="" title="" id="39" name="Picture"/>
            <a:graphic>
              <a:graphicData uri="http://schemas.openxmlformats.org/drawingml/2006/picture">
                <pic:pic>
                  <pic:nvPicPr>
                    <pic:cNvPr descr="analysis_of_variance_lecture_files/figure-docx/unnamed-chunk-5-1.png" id="40" name="Picture"/>
                    <pic:cNvPicPr>
                      <a:picLocks noChangeArrowheads="1" noChangeAspect="1"/>
                    </pic:cNvPicPr>
                  </pic:nvPicPr>
                  <pic:blipFill>
                    <a:blip r:embed="rId38"/>
                    <a:stretch>
                      <a:fillRect/>
                    </a:stretch>
                  </pic:blipFill>
                  <pic:spPr bwMode="auto">
                    <a:xfrm>
                      <a:off x="0" y="0"/>
                      <a:ext cx="2752374" cy="2385391"/>
                    </a:xfrm>
                    <a:prstGeom prst="rect">
                      <a:avLst/>
                    </a:prstGeom>
                    <a:noFill/>
                    <a:ln w="9525">
                      <a:noFill/>
                      <a:headEnd/>
                      <a:tailEnd/>
                    </a:ln>
                  </pic:spPr>
                </pic:pic>
              </a:graphicData>
            </a:graphic>
          </wp:inline>
        </w:drawing>
      </w:r>
    </w:p>
    <w:bookmarkEnd w:id="41"/>
    <w:bookmarkStart w:id="45" w:name="anova-logic"/>
    <w:p>
      <w:pPr>
        <w:pStyle w:val="Heading2"/>
      </w:pPr>
      <w:r>
        <w:t xml:space="preserve">ANOVA Logic</w:t>
      </w:r>
    </w:p>
    <w:p>
      <w:pPr>
        <w:pStyle w:val="FirstParagraph"/>
      </w:pPr>
      <w:r>
        <w:t xml:space="preserve">Even if all groups had the same true mean, the data would likely show different sample means for each group due to sampling error.</w:t>
      </w:r>
    </w:p>
    <w:p>
      <w:pPr>
        <w:pStyle w:val="BodyText"/>
      </w:pPr>
      <w:r>
        <w:t xml:space="preserve">The key insight of ANOVA: we can estimate how much variation among group means ought to be present from sampling error alone if H₀ is true. ANOVA lets us determine whether there is more variance among the sample means than expected by chance alone. If so, we infer real differences among the population means.</w:t>
      </w:r>
    </w:p>
    <w:p>
      <w:pPr>
        <w:pStyle w:val="BodyText"/>
      </w:pPr>
      <w:r>
        <w:t xml:space="preserve">Two key measures of variation are calculated and compared:</w:t>
      </w:r>
    </w:p>
    <w:p>
      <w:pPr>
        <w:pStyle w:val="Compact"/>
        <w:numPr>
          <w:ilvl w:val="0"/>
          <w:numId w:val="1010"/>
        </w:numPr>
      </w:pPr>
      <w:r>
        <w:rPr>
          <w:b/>
          <w:bCs/>
        </w:rPr>
        <w:t xml:space="preserve">Group mean square (</w:t>
      </w:r>
      <m:oMath>
        <m:r>
          <m:t>M</m:t>
        </m:r>
        <m:sSub>
          <m:e>
            <m:r>
              <m:t>S</m:t>
            </m:r>
          </m:e>
          <m:sub>
            <m:r>
              <m:t>g</m:t>
            </m:r>
            <m:r>
              <m:t>r</m:t>
            </m:r>
            <m:r>
              <m:t>o</m:t>
            </m:r>
            <m:r>
              <m:t>u</m:t>
            </m:r>
            <m:r>
              <m:t>p</m:t>
            </m:r>
            <m:r>
              <m:t>s</m:t>
            </m:r>
          </m:sub>
        </m:sSub>
      </m:oMath>
      <w:r>
        <w:rPr>
          <w:b/>
          <w:bCs/>
        </w:rPr>
        <w:t xml:space="preserve">)</w:t>
      </w:r>
      <w:r>
        <w:t xml:space="preserve"> </w:t>
      </w:r>
      <w:r>
        <w:t xml:space="preserve">— variation among subjects from different groups</w:t>
      </w:r>
    </w:p>
    <w:p>
      <w:pPr>
        <w:pStyle w:val="Compact"/>
        <w:numPr>
          <w:ilvl w:val="0"/>
          <w:numId w:val="1010"/>
        </w:numPr>
      </w:pPr>
      <w:r>
        <w:rPr>
          <w:b/>
          <w:bCs/>
        </w:rPr>
        <w:t xml:space="preserve">Error mean square (</w:t>
      </w:r>
      <m:oMath>
        <m:r>
          <m:t>M</m:t>
        </m:r>
        <m:sSub>
          <m:e>
            <m:r>
              <m:t>S</m:t>
            </m:r>
          </m:e>
          <m:sub>
            <m:r>
              <m:t>e</m:t>
            </m:r>
            <m:r>
              <m:t>r</m:t>
            </m:r>
            <m:r>
              <m:t>r</m:t>
            </m:r>
            <m:r>
              <m:t>o</m:t>
            </m:r>
            <m:r>
              <m:t>r</m:t>
            </m:r>
          </m:sub>
        </m:sSub>
      </m:oMath>
      <w:r>
        <w:rPr>
          <w:b/>
          <w:bCs/>
        </w:rPr>
        <w:t xml:space="preserve">)</w:t>
      </w:r>
      <w:r>
        <w:t xml:space="preserve"> </w:t>
      </w:r>
      <w:r>
        <w:t xml:space="preserve">— variation among subjects within the same group</w:t>
      </w:r>
    </w:p>
    <w:p>
      <w:pPr>
        <w:pStyle w:val="FirstParagraph"/>
      </w:pPr>
      <m:oMathPara>
        <m:oMathParaPr>
          <m:jc m:val="center"/>
        </m:oMathParaPr>
        <m:oMath>
          <m:r>
            <m:t>F</m:t>
          </m:r>
          <m:r>
            <m:rPr>
              <m:sty m:val="p"/>
            </m:rPr>
            <m:t>=</m:t>
          </m:r>
          <m:f>
            <m:fPr>
              <m:type m:val="bar"/>
            </m:fPr>
            <m:num>
              <m:r>
                <m:t>M</m:t>
              </m:r>
              <m:sSub>
                <m:e>
                  <m:r>
                    <m:t>S</m:t>
                  </m:r>
                </m:e>
                <m:sub>
                  <m:r>
                    <m:t>g</m:t>
                  </m:r>
                  <m:r>
                    <m:t>r</m:t>
                  </m:r>
                  <m:r>
                    <m:t>o</m:t>
                  </m:r>
                  <m:r>
                    <m:t>u</m:t>
                  </m:r>
                  <m:r>
                    <m:t>p</m:t>
                  </m:r>
                  <m:r>
                    <m:t>s</m:t>
                  </m:r>
                </m:sub>
              </m:sSub>
            </m:num>
            <m:den>
              <m:r>
                <m:t>M</m:t>
              </m:r>
              <m:sSub>
                <m:e>
                  <m:r>
                    <m:t>S</m:t>
                  </m:r>
                </m:e>
                <m:sub>
                  <m:r>
                    <m:t>e</m:t>
                  </m:r>
                  <m:r>
                    <m:t>r</m:t>
                  </m:r>
                  <m:r>
                    <m:t>r</m:t>
                  </m:r>
                  <m:r>
                    <m:t>o</m:t>
                  </m:r>
                  <m:r>
                    <m:t>r</m:t>
                  </m:r>
                </m:sub>
              </m:sSub>
            </m:den>
          </m:f>
        </m:oMath>
      </m:oMathPara>
    </w:p>
    <w:p>
      <w:pPr>
        <w:pStyle w:val="FirstParagraph"/>
      </w:pPr>
      <w:r>
        <w:drawing>
          <wp:inline>
            <wp:extent cx="3119357" cy="3486341"/>
            <wp:effectExtent b="0" l="0" r="0" t="0"/>
            <wp:docPr descr="" title="" id="43" name="Picture"/>
            <a:graphic>
              <a:graphicData uri="http://schemas.openxmlformats.org/drawingml/2006/picture">
                <pic:pic>
                  <pic:nvPicPr>
                    <pic:cNvPr descr="analysis_of_variance_lecture_files/figure-docx/unnamed-chunk-6-1.png" id="44" name="Picture"/>
                    <pic:cNvPicPr>
                      <a:picLocks noChangeArrowheads="1" noChangeAspect="1"/>
                    </pic:cNvPicPr>
                  </pic:nvPicPr>
                  <pic:blipFill>
                    <a:blip r:embed="rId42"/>
                    <a:stretch>
                      <a:fillRect/>
                    </a:stretch>
                  </pic:blipFill>
                  <pic:spPr bwMode="auto">
                    <a:xfrm>
                      <a:off x="0" y="0"/>
                      <a:ext cx="3119357" cy="3486341"/>
                    </a:xfrm>
                    <a:prstGeom prst="rect">
                      <a:avLst/>
                    </a:prstGeom>
                    <a:noFill/>
                    <a:ln w="9525">
                      <a:noFill/>
                      <a:headEnd/>
                      <a:tailEnd/>
                    </a:ln>
                  </pic:spPr>
                </pic:pic>
              </a:graphicData>
            </a:graphic>
          </wp:inline>
        </w:drawing>
      </w:r>
    </w:p>
    <w:bookmarkEnd w:id="45"/>
    <w:bookmarkStart w:id="46" w:name="part-4-partitioning-the-sum-of-squares"/>
    <w:p>
      <w:pPr>
        <w:pStyle w:val="Heading2"/>
      </w:pPr>
      <w:r>
        <w:t xml:space="preserve">Part 4 · Partitioning the Sum of Squares</w:t>
      </w:r>
    </w:p>
    <w:bookmarkEnd w:id="46"/>
    <w:bookmarkStart w:id="50" w:name="partitioning-the-sum-of-squares"/>
    <w:p>
      <w:pPr>
        <w:pStyle w:val="Heading2"/>
      </w:pPr>
      <w:r>
        <w:t xml:space="preserve">Partitioning the Sum of Squares</w:t>
      </w:r>
    </w:p>
    <w:p>
      <w:pPr>
        <w:pStyle w:val="FirstParagraph"/>
      </w:pPr>
      <w:r>
        <w:t xml:space="preserve">The total variation in Y can be expressed as a sum of squares:</w:t>
      </w:r>
    </w:p>
    <w:p>
      <w:pPr>
        <w:pStyle w:val="BodyText"/>
      </w:pPr>
      <m:oMathPara>
        <m:oMathParaPr>
          <m:jc m:val="center"/>
        </m:oMathParaPr>
        <m:oMath>
          <m:r>
            <m:t>S</m:t>
          </m:r>
          <m:sSub>
            <m:e>
              <m:r>
                <m:t>S</m:t>
              </m:r>
            </m:e>
            <m:sub>
              <m:r>
                <m:t>t</m:t>
              </m:r>
              <m:r>
                <m:t>o</m:t>
              </m:r>
              <m:r>
                <m:t>t</m:t>
              </m:r>
              <m:r>
                <m:t>a</m:t>
              </m:r>
              <m:r>
                <m:t>l</m:t>
              </m:r>
            </m:sub>
          </m:sSub>
          <m:r>
            <m:rPr>
              <m:sty m:val="p"/>
            </m:rPr>
            <m:t>=</m:t>
          </m:r>
          <m:nary>
            <m:naryPr>
              <m:chr m:val="∑"/>
              <m:limLoc m:val="undOvr"/>
              <m:subHide m:val="off"/>
              <m:supHide m:val="off"/>
            </m:naryPr>
            <m:sub>
              <m:r>
                <m:t>i</m:t>
              </m:r>
              <m:r>
                <m:rPr>
                  <m:sty m:val="p"/>
                </m:rPr>
                <m:t>=</m:t>
              </m:r>
              <m:r>
                <m:t>1</m:t>
              </m:r>
            </m:sub>
            <m:sup>
              <m:r>
                <m:t>a</m:t>
              </m:r>
            </m:sup>
            <m:e>
              <m:nary>
                <m:naryPr>
                  <m:chr m:val="∑"/>
                  <m:limLoc m:val="undOvr"/>
                  <m:subHide m:val="off"/>
                  <m:supHide m:val="off"/>
                </m:naryPr>
                <m:sub>
                  <m:r>
                    <m:t>j</m:t>
                  </m:r>
                  <m:r>
                    <m:rPr>
                      <m:sty m:val="p"/>
                    </m:rPr>
                    <m:t>=</m:t>
                  </m:r>
                  <m:r>
                    <m:t>1</m:t>
                  </m:r>
                </m:sub>
                <m:sup>
                  <m:r>
                    <m:t>n</m:t>
                  </m:r>
                </m:sup>
                <m:e>
                  <m:r>
                    <m:rPr>
                      <m:sty m:val="p"/>
                    </m:rPr>
                    <m:t>(</m:t>
                  </m:r>
                </m:e>
              </m:nary>
            </m:e>
          </m:nary>
          <m:sSub>
            <m:e>
              <m:r>
                <m:t>Y</m:t>
              </m:r>
            </m:e>
            <m:sub>
              <m:r>
                <m:t>i</m:t>
              </m:r>
              <m:r>
                <m:t>j</m:t>
              </m:r>
            </m:sub>
          </m:sSub>
          <m:r>
            <m:rPr>
              <m:sty m:val="p"/>
            </m:rPr>
            <m:t>−</m:t>
          </m:r>
          <m:acc>
            <m:accPr>
              <m:chr m:val="‾"/>
            </m:accPr>
            <m:e>
              <m:r>
                <m:t>Y</m:t>
              </m:r>
            </m:e>
          </m:acc>
          <m:sSup>
            <m:e>
              <m:r>
                <m:rPr>
                  <m:sty m:val="p"/>
                </m:rPr>
                <m:t>)</m:t>
              </m:r>
            </m:e>
            <m:sup>
              <m:r>
                <m:t>2</m:t>
              </m:r>
            </m:sup>
          </m:sSup>
        </m:oMath>
      </m:oMathPara>
    </w:p>
    <w:p>
      <w:pPr>
        <w:pStyle w:val="FirstParagraph"/>
      </w:pPr>
      <w:r>
        <w:t xml:space="preserve">This can be partitioned into two components:</w:t>
      </w:r>
    </w:p>
    <w:p>
      <w:pPr>
        <w:pStyle w:val="Compact"/>
        <w:numPr>
          <w:ilvl w:val="0"/>
          <w:numId w:val="1011"/>
        </w:numPr>
      </w:pPr>
      <w:r>
        <w:rPr>
          <w:b/>
          <w:bCs/>
        </w:rPr>
        <w:t xml:space="preserve">Among Groups (Treatment):</w:t>
      </w:r>
      <w:r>
        <w:t xml:space="preserve"> </w:t>
      </w:r>
      <m:oMath>
        <m:r>
          <m:t>S</m:t>
        </m:r>
        <m:sSub>
          <m:e>
            <m:r>
              <m:t>S</m:t>
            </m:r>
          </m:e>
          <m:sub>
            <m:r>
              <m:t>a</m:t>
            </m:r>
            <m:r>
              <m:t>m</m:t>
            </m:r>
            <m:r>
              <m:t>o</m:t>
            </m:r>
            <m:r>
              <m:t>n</m:t>
            </m:r>
            <m:r>
              <m:t>g</m:t>
            </m:r>
          </m:sub>
        </m:sSub>
        <m:r>
          <m:rPr>
            <m:sty m:val="p"/>
          </m:rPr>
          <m:t>=</m:t>
        </m:r>
        <m:r>
          <m:t>n</m:t>
        </m:r>
        <m:nary>
          <m:naryPr>
            <m:chr m:val="∑"/>
            <m:limLoc m:val="undOvr"/>
            <m:subHide m:val="off"/>
            <m:supHide m:val="off"/>
          </m:naryPr>
          <m:sub>
            <m:r>
              <m:t>i</m:t>
            </m:r>
            <m:r>
              <m:rPr>
                <m:sty m:val="p"/>
              </m:rPr>
              <m:t>=</m:t>
            </m:r>
            <m:r>
              <m:t>1</m:t>
            </m:r>
          </m:sub>
          <m:sup>
            <m:r>
              <m:t>a</m:t>
            </m:r>
          </m:sup>
          <m:e>
            <m:r>
              <m:rPr>
                <m:sty m:val="p"/>
              </m:rPr>
              <m:t>(</m:t>
            </m:r>
          </m:e>
        </m:nary>
        <m:sSub>
          <m:e>
            <m:acc>
              <m:accPr>
                <m:chr m:val="‾"/>
              </m:accPr>
              <m:e>
                <m:r>
                  <m:t>Y</m:t>
                </m:r>
              </m:e>
            </m:acc>
          </m:e>
          <m:sub>
            <m:r>
              <m:t>i</m:t>
            </m:r>
          </m:sub>
        </m:sSub>
        <m:r>
          <m:rPr>
            <m:sty m:val="p"/>
          </m:rPr>
          <m:t>−</m:t>
        </m:r>
        <m:acc>
          <m:accPr>
            <m:chr m:val="‾"/>
          </m:accPr>
          <m:e>
            <m:r>
              <m:t>Y</m:t>
            </m:r>
          </m:e>
        </m:acc>
        <m:sSup>
          <m:e>
            <m:r>
              <m:rPr>
                <m:sty m:val="p"/>
              </m:rPr>
              <m:t>)</m:t>
            </m:r>
          </m:e>
          <m:sup>
            <m:r>
              <m:t>2</m:t>
            </m:r>
          </m:sup>
        </m:sSup>
      </m:oMath>
    </w:p>
    <w:p>
      <w:pPr>
        <w:pStyle w:val="Compact"/>
        <w:numPr>
          <w:ilvl w:val="0"/>
          <w:numId w:val="1011"/>
        </w:numPr>
      </w:pPr>
      <w:r>
        <w:rPr>
          <w:b/>
          <w:bCs/>
        </w:rPr>
        <w:t xml:space="preserve">Within Groups (Error):</w:t>
      </w:r>
      <w:r>
        <w:t xml:space="preserve"> </w:t>
      </w:r>
      <m:oMath>
        <m:r>
          <m:t>S</m:t>
        </m:r>
        <m:sSub>
          <m:e>
            <m:r>
              <m:t>S</m:t>
            </m:r>
          </m:e>
          <m:sub>
            <m:r>
              <m:t>w</m:t>
            </m:r>
            <m:r>
              <m:t>i</m:t>
            </m:r>
            <m:r>
              <m:t>t</m:t>
            </m:r>
            <m:r>
              <m:t>h</m:t>
            </m:r>
            <m:r>
              <m:t>i</m:t>
            </m:r>
            <m:r>
              <m:t>n</m:t>
            </m:r>
          </m:sub>
        </m:sSub>
        <m:r>
          <m:rPr>
            <m:sty m:val="p"/>
          </m:rPr>
          <m:t>=</m:t>
        </m:r>
        <m:nary>
          <m:naryPr>
            <m:chr m:val="∑"/>
            <m:limLoc m:val="undOvr"/>
            <m:subHide m:val="off"/>
            <m:supHide m:val="off"/>
          </m:naryPr>
          <m:sub>
            <m:r>
              <m:t>i</m:t>
            </m:r>
            <m:r>
              <m:rPr>
                <m:sty m:val="p"/>
              </m:rPr>
              <m:t>=</m:t>
            </m:r>
            <m:r>
              <m:t>1</m:t>
            </m:r>
          </m:sub>
          <m:sup>
            <m:r>
              <m:t>a</m:t>
            </m:r>
          </m:sup>
          <m:e>
            <m:nary>
              <m:naryPr>
                <m:chr m:val="∑"/>
                <m:limLoc m:val="undOvr"/>
                <m:subHide m:val="off"/>
                <m:supHide m:val="off"/>
              </m:naryPr>
              <m:sub>
                <m:r>
                  <m:t>j</m:t>
                </m:r>
                <m:r>
                  <m:rPr>
                    <m:sty m:val="p"/>
                  </m:rPr>
                  <m:t>=</m:t>
                </m:r>
                <m:r>
                  <m:t>1</m:t>
                </m:r>
              </m:sub>
              <m:sup>
                <m:r>
                  <m:t>n</m:t>
                </m:r>
              </m:sup>
              <m:e>
                <m:r>
                  <m:rPr>
                    <m:sty m:val="p"/>
                  </m:rPr>
                  <m:t>(</m:t>
                </m:r>
              </m:e>
            </m:nary>
          </m:e>
        </m:nary>
        <m:sSub>
          <m:e>
            <m:r>
              <m:t>Y</m:t>
            </m:r>
          </m:e>
          <m:sub>
            <m:r>
              <m:t>i</m:t>
            </m:r>
            <m:r>
              <m:t>j</m:t>
            </m:r>
          </m:sub>
        </m:sSub>
        <m:r>
          <m:rPr>
            <m:sty m:val="p"/>
          </m:rPr>
          <m:t>−</m:t>
        </m:r>
        <m:sSub>
          <m:e>
            <m:acc>
              <m:accPr>
                <m:chr m:val="‾"/>
              </m:accPr>
              <m:e>
                <m:r>
                  <m:t>Y</m:t>
                </m:r>
              </m:e>
            </m:acc>
          </m:e>
          <m:sub>
            <m:r>
              <m:t>i</m:t>
            </m:r>
          </m:sub>
        </m:sSub>
        <m:sSup>
          <m:e>
            <m:r>
              <m:rPr>
                <m:sty m:val="p"/>
              </m:rPr>
              <m:t>)</m:t>
            </m:r>
          </m:e>
          <m:sup>
            <m:r>
              <m:t>2</m:t>
            </m:r>
          </m:sup>
        </m:sSup>
      </m:oMath>
    </w:p>
    <w:p>
      <w:pPr>
        <w:pStyle w:val="FirstParagraph"/>
      </w:pPr>
      <w:r>
        <w:t xml:space="preserve">These components are additive:</w:t>
      </w:r>
      <w:r>
        <w:t xml:space="preserve"> </w:t>
      </w:r>
      <m:oMath>
        <m:r>
          <m:t>S</m:t>
        </m:r>
        <m:sSub>
          <m:e>
            <m:r>
              <m:t>S</m:t>
            </m:r>
          </m:e>
          <m:sub>
            <m:r>
              <m:t>t</m:t>
            </m:r>
            <m:r>
              <m:t>o</m:t>
            </m:r>
            <m:r>
              <m:t>t</m:t>
            </m:r>
            <m:r>
              <m:t>a</m:t>
            </m:r>
            <m:r>
              <m:t>l</m:t>
            </m:r>
          </m:sub>
        </m:sSub>
        <m:r>
          <m:rPr>
            <m:sty m:val="p"/>
          </m:rPr>
          <m:t>=</m:t>
        </m:r>
        <m:r>
          <m:t>S</m:t>
        </m:r>
        <m:sSub>
          <m:e>
            <m:r>
              <m:t>S</m:t>
            </m:r>
          </m:e>
          <m:sub>
            <m:r>
              <m:t>a</m:t>
            </m:r>
            <m:r>
              <m:t>m</m:t>
            </m:r>
            <m:r>
              <m:t>o</m:t>
            </m:r>
            <m:r>
              <m:t>n</m:t>
            </m:r>
            <m:r>
              <m:t>g</m:t>
            </m:r>
          </m:sub>
        </m:sSub>
        <m:r>
          <m:rPr>
            <m:sty m:val="p"/>
          </m:rPr>
          <m:t>+</m:t>
        </m:r>
        <m:r>
          <m:t>S</m:t>
        </m:r>
        <m:sSub>
          <m:e>
            <m:r>
              <m:t>S</m:t>
            </m:r>
          </m:e>
          <m:sub>
            <m:r>
              <m:t>w</m:t>
            </m:r>
            <m:r>
              <m:t>i</m:t>
            </m:r>
            <m:r>
              <m:t>t</m:t>
            </m:r>
            <m:r>
              <m:t>h</m:t>
            </m:r>
            <m:r>
              <m:t>i</m:t>
            </m:r>
            <m:r>
              <m:t>n</m:t>
            </m:r>
          </m:sub>
        </m:sSub>
      </m:oMath>
    </w:p>
    <w:p>
      <w:pPr>
        <w:pStyle w:val="BodyText"/>
      </w:pPr>
      <w:r>
        <w:drawing>
          <wp:inline>
            <wp:extent cx="3119357" cy="3486341"/>
            <wp:effectExtent b="0" l="0" r="0" t="0"/>
            <wp:docPr descr="" title="" id="48" name="Picture"/>
            <a:graphic>
              <a:graphicData uri="http://schemas.openxmlformats.org/drawingml/2006/picture">
                <pic:pic>
                  <pic:nvPicPr>
                    <pic:cNvPr descr="analysis_of_variance_lecture_files/figure-docx/unnamed-chunk-7-1.png" id="49" name="Picture"/>
                    <pic:cNvPicPr>
                      <a:picLocks noChangeArrowheads="1" noChangeAspect="1"/>
                    </pic:cNvPicPr>
                  </pic:nvPicPr>
                  <pic:blipFill>
                    <a:blip r:embed="rId47"/>
                    <a:stretch>
                      <a:fillRect/>
                    </a:stretch>
                  </pic:blipFill>
                  <pic:spPr bwMode="auto">
                    <a:xfrm>
                      <a:off x="0" y="0"/>
                      <a:ext cx="3119357" cy="3486341"/>
                    </a:xfrm>
                    <a:prstGeom prst="rect">
                      <a:avLst/>
                    </a:prstGeom>
                    <a:noFill/>
                    <a:ln w="9525">
                      <a:noFill/>
                      <a:headEnd/>
                      <a:tailEnd/>
                    </a:ln>
                  </pic:spPr>
                </pic:pic>
              </a:graphicData>
            </a:graphic>
          </wp:inline>
        </w:drawing>
      </w:r>
    </w:p>
    <w:bookmarkEnd w:id="50"/>
    <w:bookmarkStart w:id="54" w:name="a-worked-sum-of-squares-example"/>
    <w:p>
      <w:pPr>
        <w:pStyle w:val="Heading2"/>
      </w:pPr>
      <w:r>
        <w:t xml:space="preserve">A Worked Sum-of-Squares Example</w:t>
      </w:r>
    </w:p>
    <w:p>
      <w:pPr>
        <w:pStyle w:val="SourceCode"/>
      </w:pPr>
      <w:r>
        <w:br/>
      </w:r>
      <w:r>
        <w:rPr>
          <w:rStyle w:val="VerbatimChar"/>
        </w:rPr>
        <w:t xml:space="preserve">Call:</w:t>
      </w:r>
      <w:r>
        <w:br/>
      </w:r>
      <w:r>
        <w:rPr>
          <w:rStyle w:val="VerbatimChar"/>
        </w:rPr>
        <w:t xml:space="preserve">lm(formula = phase_shift ~ treatment, data = circ_data)</w:t>
      </w:r>
      <w:r>
        <w:br/>
      </w:r>
      <w:r>
        <w:br/>
      </w:r>
      <w:r>
        <w:rPr>
          <w:rStyle w:val="VerbatimChar"/>
        </w:rPr>
        <w:t xml:space="preserve">Residuals:</w:t>
      </w:r>
      <w:r>
        <w:br/>
      </w:r>
      <w:r>
        <w:rPr>
          <w:rStyle w:val="VerbatimChar"/>
        </w:rPr>
        <w:t xml:space="preserve">     Min       1Q   Median       3Q      Max </w:t>
      </w:r>
      <w:r>
        <w:br/>
      </w:r>
      <w:r>
        <w:rPr>
          <w:rStyle w:val="VerbatimChar"/>
        </w:rPr>
        <w:t xml:space="preserve">-1.27857 -0.36125  0.03857  0.61147  1.06571 </w:t>
      </w:r>
      <w:r>
        <w:br/>
      </w:r>
      <w:r>
        <w:br/>
      </w:r>
      <w:r>
        <w:rPr>
          <w:rStyle w:val="VerbatimChar"/>
        </w:rPr>
        <w:t xml:space="preserve">Coefficients:</w:t>
      </w:r>
      <w:r>
        <w:br/>
      </w:r>
      <w:r>
        <w:rPr>
          <w:rStyle w:val="VerbatimChar"/>
        </w:rPr>
        <w:t xml:space="preserve">               Estimate Std. Error t value Pr(&gt;|t|)   </w:t>
      </w:r>
      <w:r>
        <w:br/>
      </w:r>
      <w:r>
        <w:rPr>
          <w:rStyle w:val="VerbatimChar"/>
        </w:rPr>
        <w:t xml:space="preserve">(Intercept)    -0.30875    0.24888  -1.241  0.22988   </w:t>
      </w:r>
      <w:r>
        <w:br/>
      </w:r>
      <w:r>
        <w:rPr>
          <w:rStyle w:val="VerbatimChar"/>
        </w:rPr>
        <w:t xml:space="preserve">treatmentEyes  -1.24268    0.36433  -3.411  0.00293 **</w:t>
      </w:r>
      <w:r>
        <w:br/>
      </w:r>
      <w:r>
        <w:rPr>
          <w:rStyle w:val="VerbatimChar"/>
        </w:rPr>
        <w:t xml:space="preserve">treatmentKnees -0.02696    0.36433  -0.074  0.94178   </w:t>
      </w:r>
      <w:r>
        <w:br/>
      </w:r>
      <w:r>
        <w:rPr>
          <w:rStyle w:val="VerbatimChar"/>
        </w:rPr>
        <w:t xml:space="preserve">---</w:t>
      </w:r>
      <w:r>
        <w:br/>
      </w:r>
      <w:r>
        <w:rPr>
          <w:rStyle w:val="VerbatimChar"/>
        </w:rPr>
        <w:t xml:space="preserve">Signif. codes:  0 '***' 0.001 '**' 0.01 '*' 0.05 '.' 0.1 ' ' 1</w:t>
      </w:r>
      <w:r>
        <w:br/>
      </w:r>
      <w:r>
        <w:br/>
      </w:r>
      <w:r>
        <w:rPr>
          <w:rStyle w:val="VerbatimChar"/>
        </w:rPr>
        <w:t xml:space="preserve">Residual standard error: 0.7039 on 19 degrees of freedom</w:t>
      </w:r>
      <w:r>
        <w:br/>
      </w:r>
      <w:r>
        <w:rPr>
          <w:rStyle w:val="VerbatimChar"/>
        </w:rPr>
        <w:t xml:space="preserve">Multiple R-squared:  0.4342,    Adjusted R-squared:  0.3746 </w:t>
      </w:r>
      <w:r>
        <w:br/>
      </w:r>
      <w:r>
        <w:rPr>
          <w:rStyle w:val="VerbatimChar"/>
        </w:rPr>
        <w:t xml:space="preserve">F-statistic: 7.289 on 2 and 19 DF,  p-value: 0.004472</w:t>
      </w:r>
    </w:p>
    <w:p>
      <w:pPr>
        <w:pStyle w:val="SourceCode"/>
      </w:pPr>
      <w:r>
        <w:rPr>
          <w:rStyle w:val="VerbatimChar"/>
        </w:rPr>
        <w:t xml:space="preserve">Analysis of Variance Table</w:t>
      </w:r>
      <w:r>
        <w:br/>
      </w:r>
      <w:r>
        <w:br/>
      </w:r>
      <w:r>
        <w:rPr>
          <w:rStyle w:val="VerbatimChar"/>
        </w:rPr>
        <w:t xml:space="preserve">Response: phase_shift</w:t>
      </w:r>
      <w:r>
        <w:br/>
      </w:r>
      <w:r>
        <w:rPr>
          <w:rStyle w:val="VerbatimChar"/>
        </w:rPr>
        <w:t xml:space="preserve">          Df Sum Sq Mean Sq F value   Pr(&gt;F)   </w:t>
      </w:r>
      <w:r>
        <w:br/>
      </w:r>
      <w:r>
        <w:rPr>
          <w:rStyle w:val="VerbatimChar"/>
        </w:rPr>
        <w:t xml:space="preserve">treatment  2 7.2245  3.6122  7.2894 0.004472 **</w:t>
      </w:r>
      <w:r>
        <w:br/>
      </w:r>
      <w:r>
        <w:rPr>
          <w:rStyle w:val="VerbatimChar"/>
        </w:rPr>
        <w:t xml:space="preserve">Residuals 19 9.4153  0.4955                    </w:t>
      </w:r>
      <w:r>
        <w:br/>
      </w:r>
      <w:r>
        <w:rPr>
          <w:rStyle w:val="VerbatimChar"/>
        </w:rPr>
        <w:t xml:space="preserve">---</w:t>
      </w:r>
      <w:r>
        <w:br/>
      </w:r>
      <w:r>
        <w:rPr>
          <w:rStyle w:val="VerbatimChar"/>
        </w:rPr>
        <w:t xml:space="preserve">Signif. codes:  0 '***' 0.001 '**' 0.01 '*' 0.05 '.' 0.1 ' ' 1</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52" name="Picture"/>
                  <a:graphic>
                    <a:graphicData uri="http://schemas.openxmlformats.org/drawingml/2006/picture">
                      <pic:pic>
                        <pic:nvPicPr>
                          <pic:cNvPr descr="/Applications/Positron.app/Contents/Resources/app/quarto/share/formats/docx/important.png" id="53" name="Picture"/>
                          <pic:cNvPicPr>
                            <a:picLocks noChangeArrowheads="1" noChangeAspect="1"/>
                          </pic:cNvPicPr>
                        </pic:nvPicPr>
                        <pic:blipFill>
                          <a:blip r:embed="rId5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w:t>
            </w:r>
          </w:p>
        </w:tc>
      </w:tr>
      <w:tr>
        <w:trPr>
          <w:cantSplit/>
        </w:trPr>
        <w:tc>
          <w:tcPr>
            <w:tcMar>
              <w:top w:w="108" w:type="dxa"/>
              <w:bottom w:w="108" w:type="dxa"/>
            </w:tcMar>
          </w:tcPr>
          <w:p>
            <w:pPr>
              <w:pStyle w:val="BodyText"/>
            </w:pPr>
            <w:pPr>
              <w:spacing w:before="16"/>
            </w:pPr>
            <w:r>
              <w:rPr>
                <w:b/>
                <w:bCs/>
              </w:rPr>
              <w:t xml:space="preserve">Key connection to regression</w:t>
            </w:r>
          </w:p>
          <w:p>
            <w:pPr>
              <w:pStyle w:val="BodyText"/>
            </w:pPr>
            <w:r>
              <w:t xml:space="preserve">This is the same partitioning we saw in regression analysis:</w:t>
            </w:r>
          </w:p>
          <w:p>
            <w:pPr>
              <w:pStyle w:val="BodyText"/>
            </w:pPr>
            <m:oMathPara>
              <m:oMathParaPr>
                <m:jc m:val="center"/>
              </m:oMathParaPr>
              <m:oMath>
                <m:r>
                  <m:t>S</m:t>
                </m:r>
                <m:sSub>
                  <m:e>
                    <m:r>
                      <m:t>S</m:t>
                    </m:r>
                  </m:e>
                  <m:sub>
                    <m:r>
                      <m:t>t</m:t>
                    </m:r>
                    <m:r>
                      <m:t>o</m:t>
                    </m:r>
                    <m:r>
                      <m:t>t</m:t>
                    </m:r>
                    <m:r>
                      <m:t>a</m:t>
                    </m:r>
                    <m:r>
                      <m:t>l</m:t>
                    </m:r>
                  </m:sub>
                </m:sSub>
                <m:r>
                  <m:rPr>
                    <m:sty m:val="p"/>
                  </m:rPr>
                  <m:t>=</m:t>
                </m:r>
                <m:r>
                  <m:t>S</m:t>
                </m:r>
                <m:sSub>
                  <m:e>
                    <m:r>
                      <m:t>S</m:t>
                    </m:r>
                  </m:e>
                  <m:sub>
                    <m:r>
                      <m:t>r</m:t>
                    </m:r>
                    <m:r>
                      <m:t>e</m:t>
                    </m:r>
                    <m:r>
                      <m:t>g</m:t>
                    </m:r>
                    <m:r>
                      <m:t>r</m:t>
                    </m:r>
                    <m:r>
                      <m:t>e</m:t>
                    </m:r>
                    <m:r>
                      <m:t>s</m:t>
                    </m:r>
                    <m:r>
                      <m:t>s</m:t>
                    </m:r>
                    <m:r>
                      <m:t>i</m:t>
                    </m:r>
                    <m:r>
                      <m:t>o</m:t>
                    </m:r>
                    <m:r>
                      <m:t>n</m:t>
                    </m:r>
                  </m:sub>
                </m:sSub>
                <m:r>
                  <m:rPr>
                    <m:sty m:val="p"/>
                  </m:rPr>
                  <m:t>+</m:t>
                </m:r>
                <m:r>
                  <m:t>S</m:t>
                </m:r>
                <m:sSub>
                  <m:e>
                    <m:r>
                      <m:t>S</m:t>
                    </m:r>
                  </m:e>
                  <m:sub>
                    <m:r>
                      <m:t>r</m:t>
                    </m:r>
                    <m:r>
                      <m:t>e</m:t>
                    </m:r>
                    <m:r>
                      <m:t>s</m:t>
                    </m:r>
                    <m:r>
                      <m:t>i</m:t>
                    </m:r>
                    <m:r>
                      <m:t>d</m:t>
                    </m:r>
                    <m:r>
                      <m:t>u</m:t>
                    </m:r>
                    <m:r>
                      <m:t>a</m:t>
                    </m:r>
                    <m:r>
                      <m:t>l</m:t>
                    </m:r>
                  </m:sub>
                </m:sSub>
              </m:oMath>
            </m:oMathPara>
          </w:p>
          <w:p>
            <w:pPr>
              <w:pStyle w:val="Compact"/>
              <w:numPr>
                <w:ilvl w:val="0"/>
                <w:numId w:val="1012"/>
              </w:numPr>
            </w:pPr>
            <m:oMath>
              <m:r>
                <m:t>S</m:t>
              </m:r>
              <m:sSub>
                <m:e>
                  <m:r>
                    <m:t>S</m:t>
                  </m:r>
                </m:e>
                <m:sub>
                  <m:r>
                    <m:t>a</m:t>
                  </m:r>
                  <m:r>
                    <m:t>m</m:t>
                  </m:r>
                  <m:r>
                    <m:t>o</m:t>
                  </m:r>
                  <m:r>
                    <m:t>n</m:t>
                  </m:r>
                  <m:r>
                    <m:t>g</m:t>
                  </m:r>
                </m:sub>
              </m:sSub>
            </m:oMath>
            <w:r>
              <w:t xml:space="preserve"> </w:t>
            </w:r>
            <w:r>
              <w:t xml:space="preserve">in ANOVA =</w:t>
            </w:r>
            <w:r>
              <w:t xml:space="preserve"> </w:t>
            </w:r>
            <m:oMath>
              <m:r>
                <m:t>S</m:t>
              </m:r>
              <m:sSub>
                <m:e>
                  <m:r>
                    <m:t>S</m:t>
                  </m:r>
                </m:e>
                <m:sub>
                  <m:r>
                    <m:t>r</m:t>
                  </m:r>
                  <m:r>
                    <m:t>e</m:t>
                  </m:r>
                  <m:r>
                    <m:t>g</m:t>
                  </m:r>
                  <m:r>
                    <m:t>r</m:t>
                  </m:r>
                  <m:r>
                    <m:t>e</m:t>
                  </m:r>
                  <m:r>
                    <m:t>s</m:t>
                  </m:r>
                  <m:r>
                    <m:t>s</m:t>
                  </m:r>
                  <m:r>
                    <m:t>i</m:t>
                  </m:r>
                  <m:r>
                    <m:t>o</m:t>
                  </m:r>
                  <m:r>
                    <m:t>n</m:t>
                  </m:r>
                </m:sub>
              </m:sSub>
            </m:oMath>
            <w:r>
              <w:t xml:space="preserve"> </w:t>
            </w:r>
            <w:r>
              <w:t xml:space="preserve">in regression</w:t>
            </w:r>
          </w:p>
          <w:p>
            <w:pPr>
              <w:pStyle w:val="Compact"/>
              <w:numPr>
                <w:ilvl w:val="0"/>
                <w:numId w:val="1012"/>
              </w:numPr>
            </w:pPr>
            <m:oMath>
              <m:r>
                <m:t>S</m:t>
              </m:r>
              <m:sSub>
                <m:e>
                  <m:r>
                    <m:t>S</m:t>
                  </m:r>
                </m:e>
                <m:sub>
                  <m:r>
                    <m:t>w</m:t>
                  </m:r>
                  <m:r>
                    <m:t>i</m:t>
                  </m:r>
                  <m:r>
                    <m:t>t</m:t>
                  </m:r>
                  <m:r>
                    <m:t>h</m:t>
                  </m:r>
                  <m:r>
                    <m:t>i</m:t>
                  </m:r>
                  <m:r>
                    <m:t>n</m:t>
                  </m:r>
                </m:sub>
              </m:sSub>
            </m:oMath>
            <w:r>
              <w:t xml:space="preserve"> </w:t>
            </w:r>
            <w:r>
              <w:t xml:space="preserve">in ANOVA =</w:t>
            </w:r>
            <w:r>
              <w:t xml:space="preserve"> </w:t>
            </w:r>
            <m:oMath>
              <m:r>
                <m:t>S</m:t>
              </m:r>
              <m:sSub>
                <m:e>
                  <m:r>
                    <m:t>S</m:t>
                  </m:r>
                </m:e>
                <m:sub>
                  <m:r>
                    <m:t>r</m:t>
                  </m:r>
                  <m:r>
                    <m:t>e</m:t>
                  </m:r>
                  <m:r>
                    <m:t>s</m:t>
                  </m:r>
                  <m:r>
                    <m:t>i</m:t>
                  </m:r>
                  <m:r>
                    <m:t>d</m:t>
                  </m:r>
                  <m:r>
                    <m:t>u</m:t>
                  </m:r>
                  <m:r>
                    <m:t>a</m:t>
                  </m:r>
                  <m:r>
                    <m:t>l</m:t>
                  </m:r>
                </m:sub>
              </m:sSub>
            </m:oMath>
            <w:r>
              <w:t xml:space="preserve"> </w:t>
            </w:r>
            <w:r>
              <w:t xml:space="preserve">in regression</w:t>
            </w:r>
          </w:p>
          <w:p>
            <w:pPr>
              <w:pStyle w:val="FirstParagraph"/>
            </w:pPr>
            <w:pPr>
              <w:spacing w:after="16"/>
            </w:pPr>
            <w:r>
              <w:t xml:space="preserve">Both measure how much variation is explained by our model vs. unexplained (error).</w:t>
            </w:r>
          </w:p>
          <w:p/>
        </w:tc>
      </w:tr>
    </w:tbl>
    <w:bookmarkEnd w:id="54"/>
    <w:bookmarkStart w:id="55" w:name="the-anova-table"/>
    <w:p>
      <w:pPr>
        <w:pStyle w:val="Heading2"/>
      </w:pPr>
      <w:r>
        <w:t xml:space="preserve">The ANOVA Table</w:t>
      </w:r>
    </w:p>
    <w:p>
      <w:pPr>
        <w:pStyle w:val="FirstParagraph"/>
      </w:pPr>
      <w:r>
        <w:t xml:space="preserve">The ANOVA table organizes all computations leading to a test of the null hypothesis of no differences among population means.</w:t>
      </w:r>
    </w:p>
    <w:p>
      <w:pPr>
        <w:pStyle w:val="Compact"/>
        <w:numPr>
          <w:ilvl w:val="0"/>
          <w:numId w:val="1013"/>
        </w:numPr>
      </w:pPr>
      <w:r>
        <w:rPr>
          <w:b/>
          <w:bCs/>
        </w:rPr>
        <w:t xml:space="preserve">Source of variation</w:t>
      </w:r>
      <w:r>
        <w:t xml:space="preserve"> </w:t>
      </w:r>
      <w:r>
        <w:t xml:space="preserve">— what is being tested</w:t>
      </w:r>
    </w:p>
    <w:p>
      <w:pPr>
        <w:pStyle w:val="Compact"/>
        <w:numPr>
          <w:ilvl w:val="0"/>
          <w:numId w:val="1013"/>
        </w:numPr>
      </w:pPr>
      <w:r>
        <w:rPr>
          <w:b/>
          <w:bCs/>
        </w:rPr>
        <w:t xml:space="preserve">Sum of squares</w:t>
      </w:r>
      <w:r>
        <w:t xml:space="preserve"> </w:t>
      </w:r>
      <w:r>
        <w:t xml:space="preserve">— total variation for each source</w:t>
      </w:r>
    </w:p>
    <w:p>
      <w:pPr>
        <w:pStyle w:val="Compact"/>
        <w:numPr>
          <w:ilvl w:val="0"/>
          <w:numId w:val="1013"/>
        </w:numPr>
      </w:pPr>
      <w:r>
        <w:rPr>
          <w:b/>
          <w:bCs/>
        </w:rPr>
        <w:t xml:space="preserve">df</w:t>
      </w:r>
      <w:r>
        <w:t xml:space="preserve"> </w:t>
      </w:r>
      <w:r>
        <w:t xml:space="preserve">— degrees of freedom for each source</w:t>
      </w:r>
    </w:p>
    <w:p>
      <w:pPr>
        <w:pStyle w:val="Compact"/>
        <w:numPr>
          <w:ilvl w:val="0"/>
          <w:numId w:val="1013"/>
        </w:numPr>
      </w:pPr>
      <w:r>
        <w:rPr>
          <w:b/>
          <w:bCs/>
        </w:rPr>
        <w:t xml:space="preserve">Mean squares</w:t>
      </w:r>
      <w:r>
        <w:t xml:space="preserve"> </w:t>
      </w:r>
      <w:r>
        <w:t xml:space="preserve">— sum of squares divided by df</w:t>
      </w:r>
    </w:p>
    <w:p>
      <w:pPr>
        <w:pStyle w:val="Compact"/>
        <w:numPr>
          <w:ilvl w:val="0"/>
          <w:numId w:val="1013"/>
        </w:numPr>
      </w:pPr>
      <w:r>
        <w:rPr>
          <w:b/>
          <w:bCs/>
        </w:rPr>
        <w:t xml:space="preserve">F-ratio</w:t>
      </w:r>
      <w:r>
        <w:t xml:space="preserve"> </w:t>
      </w:r>
      <w:r>
        <w:t xml:space="preserve">— ratio of mean squares, used to test significance</w:t>
      </w:r>
    </w:p>
    <w:p>
      <w:pPr>
        <w:pStyle w:val="Compact"/>
        <w:numPr>
          <w:ilvl w:val="0"/>
          <w:numId w:val="1013"/>
        </w:numPr>
      </w:pPr>
      <w:r>
        <w:rPr>
          <w:b/>
          <w:bCs/>
        </w:rPr>
        <w:t xml:space="preserve">P-value</w:t>
      </w:r>
      <w:r>
        <w:t xml:space="preserve"> </w:t>
      </w:r>
      <w:r>
        <w:t xml:space="preserve">— probability of observing our results if H₀ is true</w:t>
      </w:r>
    </w:p>
    <w:p>
      <w:pPr>
        <w:pStyle w:val="FirstParagraph"/>
      </w:pPr>
      <w:r>
        <w:rPr>
          <w:b/>
          <w:bCs/>
        </w:rPr>
        <w:t xml:space="preserve">Example:</w:t>
      </w:r>
      <w:r>
        <w:t xml:space="preserve"> </w:t>
      </w:r>
      <w:r>
        <w:t xml:space="preserve">for a one-way ANOVA with 3 groups and 4 replicates per group: df(treatments) = a − 1 = 2, df(error) = a(n − 1) = 3(4 − 1) = 9, df(total) = an − 1 = 11</w:t>
      </w:r>
    </w:p>
    <w:p>
      <w:pPr>
        <w:pStyle w:val="SourceCode"/>
      </w:pPr>
      <w:r>
        <w:br/>
      </w:r>
      <w:r>
        <w:rPr>
          <w:rStyle w:val="VerbatimChar"/>
        </w:rPr>
        <w:t xml:space="preserve">Call:</w:t>
      </w:r>
      <w:r>
        <w:br/>
      </w:r>
      <w:r>
        <w:rPr>
          <w:rStyle w:val="VerbatimChar"/>
        </w:rPr>
        <w:t xml:space="preserve">lm(formula = phase_shift ~ treatment, data = circ_data)</w:t>
      </w:r>
      <w:r>
        <w:br/>
      </w:r>
      <w:r>
        <w:br/>
      </w:r>
      <w:r>
        <w:rPr>
          <w:rStyle w:val="VerbatimChar"/>
        </w:rPr>
        <w:t xml:space="preserve">Residuals:</w:t>
      </w:r>
      <w:r>
        <w:br/>
      </w:r>
      <w:r>
        <w:rPr>
          <w:rStyle w:val="VerbatimChar"/>
        </w:rPr>
        <w:t xml:space="preserve">     Min       1Q   Median       3Q      Max </w:t>
      </w:r>
      <w:r>
        <w:br/>
      </w:r>
      <w:r>
        <w:rPr>
          <w:rStyle w:val="VerbatimChar"/>
        </w:rPr>
        <w:t xml:space="preserve">-1.27857 -0.36125  0.03857  0.61147  1.06571 </w:t>
      </w:r>
      <w:r>
        <w:br/>
      </w:r>
      <w:r>
        <w:br/>
      </w:r>
      <w:r>
        <w:rPr>
          <w:rStyle w:val="VerbatimChar"/>
        </w:rPr>
        <w:t xml:space="preserve">Coefficients:</w:t>
      </w:r>
      <w:r>
        <w:br/>
      </w:r>
      <w:r>
        <w:rPr>
          <w:rStyle w:val="VerbatimChar"/>
        </w:rPr>
        <w:t xml:space="preserve">               Estimate Std. Error t value Pr(&gt;|t|)   </w:t>
      </w:r>
      <w:r>
        <w:br/>
      </w:r>
      <w:r>
        <w:rPr>
          <w:rStyle w:val="VerbatimChar"/>
        </w:rPr>
        <w:t xml:space="preserve">(Intercept)    -0.30875    0.24888  -1.241  0.22988   </w:t>
      </w:r>
      <w:r>
        <w:br/>
      </w:r>
      <w:r>
        <w:rPr>
          <w:rStyle w:val="VerbatimChar"/>
        </w:rPr>
        <w:t xml:space="preserve">treatmentEyes  -1.24268    0.36433  -3.411  0.00293 **</w:t>
      </w:r>
      <w:r>
        <w:br/>
      </w:r>
      <w:r>
        <w:rPr>
          <w:rStyle w:val="VerbatimChar"/>
        </w:rPr>
        <w:t xml:space="preserve">treatmentKnees -0.02696    0.36433  -0.074  0.94178   </w:t>
      </w:r>
      <w:r>
        <w:br/>
      </w:r>
      <w:r>
        <w:rPr>
          <w:rStyle w:val="VerbatimChar"/>
        </w:rPr>
        <w:t xml:space="preserve">---</w:t>
      </w:r>
      <w:r>
        <w:br/>
      </w:r>
      <w:r>
        <w:rPr>
          <w:rStyle w:val="VerbatimChar"/>
        </w:rPr>
        <w:t xml:space="preserve">Signif. codes:  0 '***' 0.001 '**' 0.01 '*' 0.05 '.' 0.1 ' ' 1</w:t>
      </w:r>
      <w:r>
        <w:br/>
      </w:r>
      <w:r>
        <w:br/>
      </w:r>
      <w:r>
        <w:rPr>
          <w:rStyle w:val="VerbatimChar"/>
        </w:rPr>
        <w:t xml:space="preserve">Residual standard error: 0.7039 on 19 degrees of freedom</w:t>
      </w:r>
      <w:r>
        <w:br/>
      </w:r>
      <w:r>
        <w:rPr>
          <w:rStyle w:val="VerbatimChar"/>
        </w:rPr>
        <w:t xml:space="preserve">Multiple R-squared:  0.4342,    Adjusted R-squared:  0.3746 </w:t>
      </w:r>
      <w:r>
        <w:br/>
      </w:r>
      <w:r>
        <w:rPr>
          <w:rStyle w:val="VerbatimChar"/>
        </w:rPr>
        <w:t xml:space="preserve">F-statistic: 7.289 on 2 and 19 DF,  p-value: 0.004472</w:t>
      </w:r>
    </w:p>
    <w:p>
      <w:pPr>
        <w:pStyle w:val="SourceCode"/>
      </w:pPr>
      <w:r>
        <w:rPr>
          <w:rStyle w:val="VerbatimChar"/>
        </w:rPr>
        <w:t xml:space="preserve">Analysis of Variance Table</w:t>
      </w:r>
      <w:r>
        <w:br/>
      </w:r>
      <w:r>
        <w:br/>
      </w:r>
      <w:r>
        <w:rPr>
          <w:rStyle w:val="VerbatimChar"/>
        </w:rPr>
        <w:t xml:space="preserve">Response: phase_shift</w:t>
      </w:r>
      <w:r>
        <w:br/>
      </w:r>
      <w:r>
        <w:rPr>
          <w:rStyle w:val="VerbatimChar"/>
        </w:rPr>
        <w:t xml:space="preserve">          Df Sum Sq Mean Sq F value   Pr(&gt;F)   </w:t>
      </w:r>
      <w:r>
        <w:br/>
      </w:r>
      <w:r>
        <w:rPr>
          <w:rStyle w:val="VerbatimChar"/>
        </w:rPr>
        <w:t xml:space="preserve">treatment  2 7.2245  3.6122  7.2894 0.004472 **</w:t>
      </w:r>
      <w:r>
        <w:br/>
      </w:r>
      <w:r>
        <w:rPr>
          <w:rStyle w:val="VerbatimChar"/>
        </w:rPr>
        <w:t xml:space="preserve">Residuals 19 9.4153  0.4955                    </w:t>
      </w:r>
      <w:r>
        <w:br/>
      </w:r>
      <w:r>
        <w:rPr>
          <w:rStyle w:val="VerbatimChar"/>
        </w:rPr>
        <w:t xml:space="preserve">---</w:t>
      </w:r>
      <w:r>
        <w:br/>
      </w:r>
      <w:r>
        <w:rPr>
          <w:rStyle w:val="VerbatimChar"/>
        </w:rPr>
        <w:t xml:space="preserve">Signif. codes:  0 '***' 0.001 '**' 0.01 '*' 0.05 '.' 0.1 ' ' 1</w:t>
      </w:r>
    </w:p>
    <w:p>
      <w:pPr>
        <w:pStyle w:val="SourceCode"/>
      </w:pPr>
      <w:r>
        <w:rPr>
          <w:rStyle w:val="VerbatimChar"/>
        </w:rPr>
        <w:t xml:space="preserve"># A tibble: 3 × 4</w:t>
      </w:r>
      <w:r>
        <w:br/>
      </w:r>
      <w:r>
        <w:rPr>
          <w:rStyle w:val="VerbatimChar"/>
        </w:rPr>
        <w:t xml:space="preserve">  treatment   Mean    SD     N</w:t>
      </w:r>
      <w:r>
        <w:br/>
      </w:r>
      <w:r>
        <w:rPr>
          <w:rStyle w:val="VerbatimChar"/>
        </w:rPr>
        <w:t xml:space="preserve">  &lt;fct&gt;      &lt;dbl&gt; &lt;dbl&gt; &lt;int&gt;</w:t>
      </w:r>
      <w:r>
        <w:br/>
      </w:r>
      <w:r>
        <w:rPr>
          <w:rStyle w:val="VerbatimChar"/>
        </w:rPr>
        <w:t xml:space="preserve">1 Control   -0.309 0.618     8</w:t>
      </w:r>
      <w:r>
        <w:br/>
      </w:r>
      <w:r>
        <w:rPr>
          <w:rStyle w:val="VerbatimChar"/>
        </w:rPr>
        <w:t xml:space="preserve">2 Eyes      -1.55  0.706     7</w:t>
      </w:r>
      <w:r>
        <w:br/>
      </w:r>
      <w:r>
        <w:rPr>
          <w:rStyle w:val="VerbatimChar"/>
        </w:rPr>
        <w:t xml:space="preserve">3 Knees     -0.336 0.791     7</w:t>
      </w:r>
    </w:p>
    <w:bookmarkEnd w:id="55"/>
    <w:bookmarkStart w:id="58" w:name="comparing-anova-and-regression-tables"/>
    <w:p>
      <w:pPr>
        <w:pStyle w:val="Heading2"/>
      </w:pPr>
      <w:r>
        <w:t xml:space="preserve">Comparing ANOVA and Regression Tables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56" name="Picture"/>
                  <a:graphic>
                    <a:graphicData uri="http://schemas.openxmlformats.org/drawingml/2006/picture">
                      <pic:pic>
                        <pic:nvPicPr>
                          <pic:cNvPr descr="/Applications/Positron.app/Contents/Resources/app/quarto/share/formats/docx/important.png" id="57" name="Picture"/>
                          <pic:cNvPicPr>
                            <a:picLocks noChangeArrowheads="1" noChangeAspect="1"/>
                          </pic:cNvPicPr>
                        </pic:nvPicPr>
                        <pic:blipFill>
                          <a:blip r:embed="rId5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w:t>
            </w:r>
          </w:p>
        </w:tc>
      </w:tr>
      <w:tr>
        <w:trPr>
          <w:cantSplit/>
        </w:trPr>
        <w:tc>
          <w:tcPr>
            <w:tcMar>
              <w:top w:w="108" w:type="dxa"/>
              <w:bottom w:w="108" w:type="dxa"/>
            </w:tcMar>
          </w:tcPr>
          <w:p>
            <w:pPr>
              <w:pStyle w:val="BodyText"/>
            </w:pPr>
            <w:pPr>
              <w:spacing w:before="16"/>
            </w:pPr>
            <w:r>
              <w:rPr>
                <w:b/>
                <w:bCs/>
              </w:rPr>
              <w:t xml:space="preserve">ANOVA table:</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Source</w:t>
                  </w:r>
                </w:p>
              </w:tc>
              <w:tc>
                <w:tcPr/>
                <w:p>
                  <w:pPr>
                    <w:pStyle w:val="Compact"/>
                  </w:pPr>
                  <w:r>
                    <w:t xml:space="preserve">df</w:t>
                  </w:r>
                </w:p>
              </w:tc>
              <w:tc>
                <w:tcPr/>
                <w:p>
                  <w:pPr>
                    <w:pStyle w:val="Compact"/>
                  </w:pPr>
                  <w:r>
                    <w:t xml:space="preserve">SS</w:t>
                  </w:r>
                </w:p>
              </w:tc>
              <w:tc>
                <w:tcPr/>
                <w:p>
                  <w:pPr>
                    <w:pStyle w:val="Compact"/>
                  </w:pPr>
                  <w:r>
                    <w:t xml:space="preserve">MS</w:t>
                  </w:r>
                </w:p>
              </w:tc>
              <w:tc>
                <w:tcPr/>
                <w:p>
                  <w:pPr>
                    <w:pStyle w:val="Compact"/>
                  </w:pPr>
                  <w:r>
                    <w:t xml:space="preserve">F</w:t>
                  </w:r>
                </w:p>
              </w:tc>
              <w:tc>
                <w:tcPr/>
                <w:p>
                  <w:pPr>
                    <w:pStyle w:val="Compact"/>
                  </w:pPr>
                  <w:r>
                    <w:t xml:space="preserve">p</w:t>
                  </w:r>
                </w:p>
              </w:tc>
            </w:tr>
            <w:tr>
              <w:tc>
                <w:tcPr/>
                <w:p>
                  <w:pPr>
                    <w:pStyle w:val="Compact"/>
                  </w:pPr>
                  <w:r>
                    <w:t xml:space="preserve">Treatment</w:t>
                  </w:r>
                </w:p>
              </w:tc>
              <w:tc>
                <w:tcPr/>
                <w:p>
                  <w:pPr>
                    <w:pStyle w:val="Compact"/>
                  </w:pPr>
                  <w:r>
                    <w:t xml:space="preserve">a-1</w:t>
                  </w:r>
                </w:p>
              </w:tc>
              <w:tc>
                <w:tcPr/>
                <w:p>
                  <w:pPr>
                    <w:pStyle w:val="Compact"/>
                  </w:pPr>
                  <w:r>
                    <w:t xml:space="preserve">SS_treatment</w:t>
                  </w:r>
                </w:p>
              </w:tc>
              <w:tc>
                <w:tcPr/>
                <w:p>
                  <w:pPr>
                    <w:pStyle w:val="Compact"/>
                  </w:pPr>
                  <w:r>
                    <w:t xml:space="preserve">MS_treatment</w:t>
                  </w:r>
                </w:p>
              </w:tc>
              <w:tc>
                <w:tcPr/>
                <w:p>
                  <w:pPr>
                    <w:pStyle w:val="Compact"/>
                  </w:pPr>
                  <w:r>
                    <w:t xml:space="preserve">F</w:t>
                  </w:r>
                </w:p>
              </w:tc>
              <w:tc>
                <w:tcPr/>
                <w:p>
                  <w:pPr>
                    <w:pStyle w:val="Compact"/>
                  </w:pPr>
                  <w:r>
                    <w:t xml:space="preserve">p</w:t>
                  </w:r>
                </w:p>
              </w:tc>
            </w:tr>
            <w:tr>
              <w:tc>
                <w:tcPr/>
                <w:p>
                  <w:pPr>
                    <w:pStyle w:val="Compact"/>
                  </w:pPr>
                  <w:r>
                    <w:t xml:space="preserve">Error</w:t>
                  </w:r>
                </w:p>
              </w:tc>
              <w:tc>
                <w:tcPr/>
                <w:p>
                  <w:pPr>
                    <w:pStyle w:val="Compact"/>
                  </w:pPr>
                  <w:r>
                    <w:t xml:space="preserve">a(n-1)</w:t>
                  </w:r>
                </w:p>
              </w:tc>
              <w:tc>
                <w:tcPr/>
                <w:p>
                  <w:pPr>
                    <w:pStyle w:val="Compact"/>
                  </w:pPr>
                  <w:r>
                    <w:t xml:space="preserve">SS_error</w:t>
                  </w:r>
                </w:p>
              </w:tc>
              <w:tc>
                <w:tcPr/>
                <w:p>
                  <w:pPr>
                    <w:pStyle w:val="Compact"/>
                  </w:pPr>
                  <w:r>
                    <w:t xml:space="preserve">MS_error</w:t>
                  </w:r>
                </w:p>
              </w:tc>
              <w:tc>
                <w:tcPr/>
                <w:p>
                  <w:pPr>
                    <w:pStyle w:val="Compact"/>
                  </w:pPr>
                </w:p>
              </w:tc>
              <w:tc>
                <w:tcPr/>
                <w:p>
                  <w:pPr>
                    <w:pStyle w:val="Compact"/>
                  </w:pPr>
                </w:p>
              </w:tc>
            </w:tr>
            <w:tr>
              <w:tc>
                <w:tcPr/>
                <w:p>
                  <w:pPr>
                    <w:pStyle w:val="Compact"/>
                  </w:pPr>
                  <w:r>
                    <w:t xml:space="preserve">Total</w:t>
                  </w:r>
                </w:p>
              </w:tc>
              <w:tc>
                <w:tcPr/>
                <w:p>
                  <w:pPr>
                    <w:pStyle w:val="Compact"/>
                  </w:pPr>
                  <w:r>
                    <w:t xml:space="preserve">a*n-1</w:t>
                  </w:r>
                </w:p>
              </w:tc>
              <w:tc>
                <w:tcPr/>
                <w:p>
                  <w:pPr>
                    <w:pStyle w:val="Compact"/>
                  </w:pPr>
                  <w:r>
                    <w:t xml:space="preserve">SS_total</w:t>
                  </w:r>
                </w:p>
              </w:tc>
              <w:tc>
                <w:tcPr/>
                <w:p>
                  <w:pPr>
                    <w:pStyle w:val="Compact"/>
                  </w:pPr>
                </w:p>
              </w:tc>
              <w:tc>
                <w:tcPr/>
                <w:p>
                  <w:pPr>
                    <w:pStyle w:val="Compact"/>
                  </w:pPr>
                </w:p>
              </w:tc>
              <w:tc>
                <w:tcPr/>
                <w:p>
                  <w:pPr>
                    <w:pStyle w:val="Compact"/>
                  </w:pPr>
                </w:p>
              </w:tc>
            </w:tr>
          </w:tbl>
          <w:p>
            <w:pPr>
              <w:pStyle w:val="BodyText"/>
            </w:pPr>
            <w:r>
              <w:rPr>
                <w:b/>
                <w:bCs/>
              </w:rPr>
              <w:t xml:space="preserve">Is equivalent to an ANOVA table from a regression model:</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Source</w:t>
                  </w:r>
                </w:p>
              </w:tc>
              <w:tc>
                <w:tcPr/>
                <w:p>
                  <w:pPr>
                    <w:pStyle w:val="Compact"/>
                  </w:pPr>
                  <w:r>
                    <w:t xml:space="preserve">df</w:t>
                  </w:r>
                </w:p>
              </w:tc>
              <w:tc>
                <w:tcPr/>
                <w:p>
                  <w:pPr>
                    <w:pStyle w:val="Compact"/>
                  </w:pPr>
                  <w:r>
                    <w:t xml:space="preserve">SS</w:t>
                  </w:r>
                </w:p>
              </w:tc>
              <w:tc>
                <w:tcPr/>
                <w:p>
                  <w:pPr>
                    <w:pStyle w:val="Compact"/>
                  </w:pPr>
                  <w:r>
                    <w:t xml:space="preserve">MS</w:t>
                  </w:r>
                </w:p>
              </w:tc>
              <w:tc>
                <w:tcPr/>
                <w:p>
                  <w:pPr>
                    <w:pStyle w:val="Compact"/>
                  </w:pPr>
                  <w:r>
                    <w:t xml:space="preserve">F</w:t>
                  </w:r>
                </w:p>
              </w:tc>
              <w:tc>
                <w:tcPr/>
                <w:p>
                  <w:pPr>
                    <w:pStyle w:val="Compact"/>
                  </w:pPr>
                  <w:r>
                    <w:t xml:space="preserve">p</w:t>
                  </w:r>
                </w:p>
              </w:tc>
            </w:tr>
            <w:tr>
              <w:tc>
                <w:tcPr/>
                <w:p>
                  <w:pPr>
                    <w:pStyle w:val="Compact"/>
                  </w:pPr>
                  <w:r>
                    <w:t xml:space="preserve">Regression</w:t>
                  </w:r>
                </w:p>
              </w:tc>
              <w:tc>
                <w:tcPr/>
                <w:p>
                  <w:pPr>
                    <w:pStyle w:val="Compact"/>
                  </w:pPr>
                  <w:r>
                    <w:t xml:space="preserve">k</w:t>
                  </w:r>
                </w:p>
              </w:tc>
              <w:tc>
                <w:tcPr/>
                <w:p>
                  <w:pPr>
                    <w:pStyle w:val="Compact"/>
                  </w:pPr>
                  <w:r>
                    <w:t xml:space="preserve">SS_regression</w:t>
                  </w:r>
                </w:p>
              </w:tc>
              <w:tc>
                <w:tcPr/>
                <w:p>
                  <w:pPr>
                    <w:pStyle w:val="Compact"/>
                  </w:pPr>
                  <w:r>
                    <w:t xml:space="preserve">MS_regression</w:t>
                  </w:r>
                </w:p>
              </w:tc>
              <w:tc>
                <w:tcPr/>
                <w:p>
                  <w:pPr>
                    <w:pStyle w:val="Compact"/>
                  </w:pPr>
                  <w:r>
                    <w:t xml:space="preserve">F</w:t>
                  </w:r>
                </w:p>
              </w:tc>
              <w:tc>
                <w:tcPr/>
                <w:p>
                  <w:pPr>
                    <w:pStyle w:val="Compact"/>
                  </w:pPr>
                  <w:r>
                    <w:t xml:space="preserve">p</w:t>
                  </w:r>
                </w:p>
              </w:tc>
            </w:tr>
            <w:tr>
              <w:tc>
                <w:tcPr/>
                <w:p>
                  <w:pPr>
                    <w:pStyle w:val="Compact"/>
                  </w:pPr>
                  <w:r>
                    <w:t xml:space="preserve">Error</w:t>
                  </w:r>
                </w:p>
              </w:tc>
              <w:tc>
                <w:tcPr/>
                <w:p>
                  <w:pPr>
                    <w:pStyle w:val="Compact"/>
                  </w:pPr>
                  <w:r>
                    <w:t xml:space="preserve">n-k-1</w:t>
                  </w:r>
                </w:p>
              </w:tc>
              <w:tc>
                <w:tcPr/>
                <w:p>
                  <w:pPr>
                    <w:pStyle w:val="Compact"/>
                  </w:pPr>
                  <w:r>
                    <w:t xml:space="preserve">SS_residual</w:t>
                  </w:r>
                </w:p>
              </w:tc>
              <w:tc>
                <w:tcPr/>
                <w:p>
                  <w:pPr>
                    <w:pStyle w:val="Compact"/>
                  </w:pPr>
                  <w:r>
                    <w:t xml:space="preserve">MS_residual</w:t>
                  </w:r>
                </w:p>
              </w:tc>
              <w:tc>
                <w:tcPr/>
                <w:p>
                  <w:pPr>
                    <w:pStyle w:val="Compact"/>
                  </w:pPr>
                </w:p>
              </w:tc>
              <w:tc>
                <w:tcPr/>
                <w:p>
                  <w:pPr>
                    <w:pStyle w:val="Compact"/>
                  </w:pPr>
                </w:p>
              </w:tc>
            </w:tr>
            <w:tr>
              <w:tc>
                <w:tcPr/>
                <w:p>
                  <w:pPr>
                    <w:pStyle w:val="Compact"/>
                  </w:pPr>
                  <w:r>
                    <w:t xml:space="preserve">Total</w:t>
                  </w:r>
                </w:p>
              </w:tc>
              <w:tc>
                <w:tcPr/>
                <w:p>
                  <w:pPr>
                    <w:pStyle w:val="Compact"/>
                  </w:pPr>
                  <w:r>
                    <w:t xml:space="preserve">n-1</w:t>
                  </w:r>
                </w:p>
              </w:tc>
              <w:tc>
                <w:tcPr/>
                <w:p>
                  <w:pPr>
                    <w:pStyle w:val="Compact"/>
                  </w:pPr>
                  <w:r>
                    <w:t xml:space="preserve">SS_total</w:t>
                  </w:r>
                </w:p>
              </w:tc>
              <w:tc>
                <w:tcPr/>
                <w:p>
                  <w:pPr>
                    <w:pStyle w:val="Compact"/>
                  </w:pPr>
                </w:p>
              </w:tc>
              <w:tc>
                <w:tcPr/>
                <w:p>
                  <w:pPr>
                    <w:pStyle w:val="Compact"/>
                  </w:pPr>
                </w:p>
              </w:tc>
              <w:tc>
                <w:tcPr/>
                <w:p>
                  <w:pPr>
                    <w:pStyle w:val="Compact"/>
                  </w:pPr>
                </w:p>
              </w:tc>
            </w:tr>
          </w:tbl>
          <w:p>
            <w:pPr>
              <w:pStyle w:val="BodyText"/>
            </w:pPr>
            <w:pPr>
              <w:spacing w:after="16"/>
            </w:pPr>
            <w:r>
              <w:t xml:space="preserve">Where k = number of predictor/dummy variables = a − 1, and a = treatment groups/levels of factors.</w:t>
            </w:r>
          </w:p>
          <w:p/>
        </w:tc>
      </w:tr>
    </w:tbl>
    <w:bookmarkEnd w:id="58"/>
    <w:bookmarkStart w:id="59" w:name="part-5-the-f-ratio"/>
    <w:p>
      <w:pPr>
        <w:pStyle w:val="Heading2"/>
      </w:pPr>
      <w:r>
        <w:t xml:space="preserve">Part 5 · The F-Ratio</w:t>
      </w:r>
    </w:p>
    <w:bookmarkEnd w:id="59"/>
    <w:bookmarkStart w:id="63" w:name="the-f-ratio"/>
    <w:p>
      <w:pPr>
        <w:pStyle w:val="Heading2"/>
      </w:pPr>
      <w:r>
        <w:t xml:space="preserve">The F-Ratio</w:t>
      </w:r>
    </w:p>
    <w:p>
      <w:pPr>
        <w:pStyle w:val="FirstParagraph"/>
      </w:pPr>
      <m:oMathPara>
        <m:oMathParaPr>
          <m:jc m:val="center"/>
        </m:oMathParaPr>
        <m:oMath>
          <m:r>
            <m:t>F</m:t>
          </m:r>
          <m:r>
            <m:rPr>
              <m:sty m:val="p"/>
            </m:rPr>
            <m:t>=</m:t>
          </m:r>
          <m:f>
            <m:fPr>
              <m:type m:val="bar"/>
            </m:fPr>
            <m:num>
              <m:r>
                <m:t>M</m:t>
              </m:r>
              <m:sSub>
                <m:e>
                  <m:r>
                    <m:t>S</m:t>
                  </m:r>
                </m:e>
                <m:sub>
                  <m:r>
                    <m:t>a</m:t>
                  </m:r>
                  <m:r>
                    <m:t>m</m:t>
                  </m:r>
                  <m:r>
                    <m:t>o</m:t>
                  </m:r>
                  <m:r>
                    <m:t>n</m:t>
                  </m:r>
                  <m:r>
                    <m:t>g</m:t>
                  </m:r>
                </m:sub>
              </m:sSub>
            </m:num>
            <m:den>
              <m:r>
                <m:t>M</m:t>
              </m:r>
              <m:sSub>
                <m:e>
                  <m:r>
                    <m:t>S</m:t>
                  </m:r>
                </m:e>
                <m:sub>
                  <m:r>
                    <m:t>e</m:t>
                  </m:r>
                  <m:r>
                    <m:t>r</m:t>
                  </m:r>
                  <m:r>
                    <m:t>r</m:t>
                  </m:r>
                  <m:r>
                    <m:t>o</m:t>
                  </m:r>
                  <m:r>
                    <m:t>r</m:t>
                  </m:r>
                </m:sub>
              </m:sSub>
            </m:den>
          </m:f>
        </m:oMath>
      </m:oMathPara>
    </w:p>
    <w:p>
      <w:pPr>
        <w:pStyle w:val="Compact"/>
        <w:numPr>
          <w:ilvl w:val="0"/>
          <w:numId w:val="1014"/>
        </w:numPr>
      </w:pPr>
      <w:r>
        <w:t xml:space="preserve">Under H₀ (all means equal): the F-ratio should be approximately 1</w:t>
      </w:r>
    </w:p>
    <w:p>
      <w:pPr>
        <w:pStyle w:val="Compact"/>
        <w:numPr>
          <w:ilvl w:val="0"/>
          <w:numId w:val="1014"/>
        </w:numPr>
      </w:pPr>
      <w:r>
        <w:t xml:space="preserve">Larger F-ratios suggest among-group variance exceeds what’s expected by chance</w:t>
      </w:r>
    </w:p>
    <w:p>
      <w:pPr>
        <w:pStyle w:val="Compact"/>
        <w:numPr>
          <w:ilvl w:val="0"/>
          <w:numId w:val="1014"/>
        </w:numPr>
      </w:pPr>
      <w:r>
        <w:t xml:space="preserve">With the circadian rhythm data: F = 7.29, p = 0.004 — we reject H₀</w:t>
      </w:r>
    </w:p>
    <w:p>
      <w:pPr>
        <w:pStyle w:val="Compact"/>
        <w:numPr>
          <w:ilvl w:val="0"/>
          <w:numId w:val="1014"/>
        </w:numPr>
      </w:pPr>
      <w:r>
        <w:t xml:space="preserve">The F-ratio follows an F-distribution with (a − 1) and a(n − 1) df</w:t>
      </w:r>
    </w:p>
    <w:p>
      <w:pPr>
        <w:pStyle w:val="SourceCode"/>
      </w:pPr>
      <w:r>
        <w:rPr>
          <w:rStyle w:val="VerbatimChar"/>
        </w:rPr>
        <w:t xml:space="preserve"># A tibble: 2 × 2</w:t>
      </w:r>
      <w:r>
        <w:br/>
      </w:r>
      <w:r>
        <w:rPr>
          <w:rStyle w:val="VerbatimChar"/>
        </w:rPr>
        <w:t xml:space="preserve">  Metric                    Value</w:t>
      </w:r>
      <w:r>
        <w:br/>
      </w:r>
      <w:r>
        <w:rPr>
          <w:rStyle w:val="VerbatimChar"/>
        </w:rPr>
        <w:t xml:space="preserve">  &lt;chr&gt;                     &lt;dbl&gt;</w:t>
      </w:r>
      <w:r>
        <w:br/>
      </w:r>
      <w:r>
        <w:rPr>
          <w:rStyle w:val="VerbatimChar"/>
        </w:rPr>
        <w:t xml:space="preserve">1 F-observed                 7.29</w:t>
      </w:r>
      <w:r>
        <w:br/>
      </w:r>
      <w:r>
        <w:rPr>
          <w:rStyle w:val="VerbatimChar"/>
        </w:rPr>
        <w:t xml:space="preserve">2 F-critical (alpha = 0.05)  3.52</w:t>
      </w:r>
    </w:p>
    <w:p>
      <w:pPr>
        <w:pStyle w:val="FirstParagraph"/>
      </w:pPr>
      <w:r>
        <w:drawing>
          <wp:inline>
            <wp:extent cx="3119357" cy="2752374"/>
            <wp:effectExtent b="0" l="0" r="0" t="0"/>
            <wp:docPr descr="" title="" id="61" name="Picture"/>
            <a:graphic>
              <a:graphicData uri="http://schemas.openxmlformats.org/drawingml/2006/picture">
                <pic:pic>
                  <pic:nvPicPr>
                    <pic:cNvPr descr="analysis_of_variance_lecture_files/figure-docx/unnamed-chunk-11-1.png" id="62" name="Picture"/>
                    <pic:cNvPicPr>
                      <a:picLocks noChangeArrowheads="1" noChangeAspect="1"/>
                    </pic:cNvPicPr>
                  </pic:nvPicPr>
                  <pic:blipFill>
                    <a:blip r:embed="rId60"/>
                    <a:stretch>
                      <a:fillRect/>
                    </a:stretch>
                  </pic:blipFill>
                  <pic:spPr bwMode="auto">
                    <a:xfrm>
                      <a:off x="0" y="0"/>
                      <a:ext cx="3119357" cy="2752374"/>
                    </a:xfrm>
                    <a:prstGeom prst="rect">
                      <a:avLst/>
                    </a:prstGeom>
                    <a:noFill/>
                    <a:ln w="9525">
                      <a:noFill/>
                      <a:headEnd/>
                      <a:tailEnd/>
                    </a:ln>
                  </pic:spPr>
                </pic:pic>
              </a:graphicData>
            </a:graphic>
          </wp:inline>
        </w:drawing>
      </w:r>
    </w:p>
    <w:bookmarkEnd w:id="63"/>
    <w:bookmarkStart w:id="64" w:name="connection-of-an-f-test-to-a-t-test"/>
    <w:p>
      <w:pPr>
        <w:pStyle w:val="Heading2"/>
      </w:pPr>
      <w:r>
        <w:t xml:space="preserve">Connection of an F-Test to a T-Test</w:t>
      </w:r>
    </w:p>
    <w:p>
      <w:pPr>
        <w:pStyle w:val="FirstParagraph"/>
      </w:pPr>
      <w:r>
        <w:t xml:space="preserve">An ANOVA with two groups (a = 2) is equivalent to a t-test — why F = t²? Both test the same hypothesis: are the means of two groups different?</w:t>
      </w:r>
    </w:p>
    <w:p>
      <w:pPr>
        <w:pStyle w:val="Compact"/>
        <w:numPr>
          <w:ilvl w:val="0"/>
          <w:numId w:val="1015"/>
        </w:numPr>
      </w:pPr>
      <w:r>
        <w:rPr>
          <w:b/>
          <w:bCs/>
        </w:rPr>
        <w:t xml:space="preserve">The t-statistic:</w:t>
      </w:r>
      <w:r>
        <w:t xml:space="preserve"> </w:t>
      </w:r>
      <m:oMath>
        <m:r>
          <m:t>t</m:t>
        </m:r>
        <m:r>
          <m:rPr>
            <m:sty m:val="p"/>
          </m:rPr>
          <m:t>=</m:t>
        </m:r>
        <m:f>
          <m:fPr>
            <m:type m:val="bar"/>
          </m:fPr>
          <m:num>
            <m:sSub>
              <m:e>
                <m:acc>
                  <m:accPr>
                    <m:chr m:val="‾"/>
                  </m:accPr>
                  <m:e>
                    <m:r>
                      <m:t>X</m:t>
                    </m:r>
                  </m:e>
                </m:acc>
              </m:e>
              <m:sub>
                <m:r>
                  <m:t>1</m:t>
                </m:r>
              </m:sub>
            </m:sSub>
            <m:r>
              <m:rPr>
                <m:sty m:val="p"/>
              </m:rPr>
              <m:t>−</m:t>
            </m:r>
            <m:sSub>
              <m:e>
                <m:acc>
                  <m:accPr>
                    <m:chr m:val="‾"/>
                  </m:accPr>
                  <m:e>
                    <m:r>
                      <m:t>X</m:t>
                    </m:r>
                  </m:e>
                </m:acc>
              </m:e>
              <m:sub>
                <m:r>
                  <m:t>2</m:t>
                </m:r>
              </m:sub>
            </m:sSub>
          </m:num>
          <m:den>
            <m:r>
              <m:t>S</m:t>
            </m:r>
            <m:sSub>
              <m:e>
                <m:r>
                  <m:t>E</m:t>
                </m:r>
              </m:e>
              <m:sub>
                <m:r>
                  <m:t>d</m:t>
                </m:r>
                <m:r>
                  <m:t>i</m:t>
                </m:r>
                <m:r>
                  <m:t>f</m:t>
                </m:r>
                <m:r>
                  <m:t>f</m:t>
                </m:r>
                <m:r>
                  <m:t>e</m:t>
                </m:r>
                <m:r>
                  <m:t>r</m:t>
                </m:r>
                <m:r>
                  <m:t>e</m:t>
                </m:r>
                <m:r>
                  <m:t>n</m:t>
                </m:r>
                <m:r>
                  <m:t>c</m:t>
                </m:r>
                <m:r>
                  <m:t>e</m:t>
                </m:r>
              </m:sub>
            </m:sSub>
          </m:den>
        </m:f>
      </m:oMath>
      <w:r>
        <w:t xml:space="preserve"> </w:t>
      </w:r>
      <w:r>
        <w:t xml:space="preserve">— measures how many standard errors apart the two means are, and can be + or −</w:t>
      </w:r>
    </w:p>
    <w:p>
      <w:pPr>
        <w:pStyle w:val="Compact"/>
        <w:numPr>
          <w:ilvl w:val="0"/>
          <w:numId w:val="1015"/>
        </w:numPr>
      </w:pPr>
      <w:r>
        <w:rPr>
          <w:b/>
          <w:bCs/>
        </w:rPr>
        <w:t xml:space="preserve">The F-statistic:</w:t>
      </w:r>
      <w:r>
        <w:t xml:space="preserve"> </w:t>
      </w:r>
      <m:oMath>
        <m:r>
          <m:t>F</m:t>
        </m:r>
        <m:r>
          <m:rPr>
            <m:sty m:val="p"/>
          </m:rPr>
          <m:t>=</m:t>
        </m:r>
        <m:f>
          <m:fPr>
            <m:type m:val="bar"/>
          </m:fPr>
          <m:num>
            <m:r>
              <m:t>M</m:t>
            </m:r>
            <m:sSub>
              <m:e>
                <m:r>
                  <m:t>S</m:t>
                </m:r>
              </m:e>
              <m:sub>
                <m:r>
                  <m:t>B</m:t>
                </m:r>
              </m:sub>
            </m:sSub>
          </m:num>
          <m:den>
            <m:r>
              <m:t>M</m:t>
            </m:r>
            <m:sSub>
              <m:e>
                <m:r>
                  <m:t>S</m:t>
                </m:r>
              </m:e>
              <m:sub>
                <m:r>
                  <m:t>W</m:t>
                </m:r>
              </m:sub>
            </m:sSub>
          </m:den>
        </m:f>
      </m:oMath>
      <w:r>
        <w:t xml:space="preserve"> </w:t>
      </w:r>
      <w:r>
        <w:t xml:space="preserve">— the ratio of variance</w:t>
      </w:r>
      <w:r>
        <w:t xml:space="preserve"> </w:t>
      </w:r>
      <w:r>
        <w:rPr>
          <w:i/>
          <w:iCs/>
        </w:rPr>
        <w:t xml:space="preserve">between</w:t>
      </w:r>
      <w:r>
        <w:t xml:space="preserve"> </w:t>
      </w:r>
      <w:r>
        <w:t xml:space="preserve">groups to variance</w:t>
      </w:r>
      <w:r>
        <w:t xml:space="preserve"> </w:t>
      </w:r>
      <w:r>
        <w:rPr>
          <w:i/>
          <w:iCs/>
        </w:rPr>
        <w:t xml:space="preserve">within</w:t>
      </w:r>
      <w:r>
        <w:t xml:space="preserve"> </w:t>
      </w:r>
      <w:r>
        <w:t xml:space="preserve">groups</w:t>
      </w:r>
    </w:p>
    <w:p>
      <w:pPr>
        <w:pStyle w:val="Compact"/>
        <w:numPr>
          <w:ilvl w:val="0"/>
          <w:numId w:val="1015"/>
        </w:numPr>
      </w:pPr>
      <w:r>
        <w:t xml:space="preserve">Unlike t, F is always non-negative (it’s a ratio of squared quantities)</w:t>
      </w:r>
    </w:p>
    <w:p>
      <w:pPr>
        <w:pStyle w:val="FirstParagraph"/>
      </w:pPr>
      <w:r>
        <w:rPr>
          <w:b/>
          <w:bCs/>
        </w:rPr>
        <w:t xml:space="preserve">The mathematical connection:</w:t>
      </w:r>
    </w:p>
    <w:p>
      <w:pPr>
        <w:pStyle w:val="Compact"/>
        <w:numPr>
          <w:ilvl w:val="0"/>
          <w:numId w:val="1016"/>
        </w:numPr>
      </w:pPr>
      <w:r>
        <w:t xml:space="preserve">Both measure the same signal-to-noise ratio — numerators capture the difference between groups (signal), denominators capture variability within groups (noise)</w:t>
      </w:r>
    </w:p>
    <w:p>
      <w:pPr>
        <w:pStyle w:val="Compact"/>
        <w:numPr>
          <w:ilvl w:val="0"/>
          <w:numId w:val="1016"/>
        </w:numPr>
      </w:pPr>
      <w:r>
        <w:t xml:space="preserve">With two groups:</w:t>
      </w:r>
      <w:r>
        <w:t xml:space="preserve"> </w:t>
      </w:r>
      <m:oMath>
        <m:r>
          <m:t>M</m:t>
        </m:r>
        <m:sSub>
          <m:e>
            <m:r>
              <m:t>S</m:t>
            </m:r>
          </m:e>
          <m:sub>
            <m:r>
              <m:t>B</m:t>
            </m:r>
          </m:sub>
        </m:sSub>
      </m:oMath>
      <w:r>
        <w:t xml:space="preserve"> </w:t>
      </w:r>
      <w:r>
        <w:t xml:space="preserve">relates directly to</w:t>
      </w:r>
      <w:r>
        <w:t xml:space="preserve"> </w:t>
      </w:r>
      <m:oMath>
        <m:r>
          <m:rPr>
            <m:sty m:val="p"/>
          </m:rPr>
          <m:t>(</m:t>
        </m:r>
        <m:sSub>
          <m:e>
            <m:acc>
              <m:accPr>
                <m:chr m:val="‾"/>
              </m:accPr>
              <m:e>
                <m:r>
                  <m:t>X</m:t>
                </m:r>
              </m:e>
            </m:acc>
          </m:e>
          <m:sub>
            <m:r>
              <m:t>1</m:t>
            </m:r>
          </m:sub>
        </m:sSub>
        <m:r>
          <m:rPr>
            <m:sty m:val="p"/>
          </m:rPr>
          <m:t>−</m:t>
        </m:r>
        <m:sSub>
          <m:e>
            <m:acc>
              <m:accPr>
                <m:chr m:val="‾"/>
              </m:accPr>
              <m:e>
                <m:r>
                  <m:t>X</m:t>
                </m:r>
              </m:e>
            </m:acc>
          </m:e>
          <m:sub>
            <m:r>
              <m:t>2</m:t>
            </m:r>
          </m:sub>
        </m:sSub>
        <m:sSup>
          <m:e>
            <m:r>
              <m:rPr>
                <m:sty m:val="p"/>
              </m:rPr>
              <m:t>)</m:t>
            </m:r>
          </m:e>
          <m:sup>
            <m:r>
              <m:t>2</m:t>
            </m:r>
          </m:sup>
        </m:sSup>
      </m:oMath>
      <w:r>
        <w:t xml:space="preserve">, and</w:t>
      </w:r>
      <w:r>
        <w:t xml:space="preserve"> </w:t>
      </w:r>
      <m:oMath>
        <m:r>
          <m:t>M</m:t>
        </m:r>
        <m:sSub>
          <m:e>
            <m:r>
              <m:t>S</m:t>
            </m:r>
          </m:e>
          <m:sub>
            <m:r>
              <m:t>W</m:t>
            </m:r>
          </m:sub>
        </m:sSub>
      </m:oMath>
      <w:r>
        <w:t xml:space="preserve"> </w:t>
      </w:r>
      <w:r>
        <w:t xml:space="preserve">relates to the pooled variance</w:t>
      </w:r>
    </w:p>
    <w:p>
      <w:pPr>
        <w:pStyle w:val="Compact"/>
        <w:numPr>
          <w:ilvl w:val="0"/>
          <w:numId w:val="1016"/>
        </w:numPr>
      </w:pPr>
      <w:r>
        <w:rPr>
          <w:b/>
          <w:bCs/>
        </w:rPr>
        <w:t xml:space="preserve">Degrees of freedom match up too:</w:t>
      </w:r>
      <w:r>
        <w:t xml:space="preserve"> </w:t>
      </w:r>
      <w:r>
        <w:t xml:space="preserve">t-test df = n₁ + n₂ − 2; F-test df₁ = 1 (numerator), df₂ = n₁ + n₂ − 2 (denominator)</w:t>
      </w:r>
    </w:p>
    <w:p>
      <w:pPr>
        <w:pStyle w:val="Compact"/>
        <w:numPr>
          <w:ilvl w:val="0"/>
          <w:numId w:val="1016"/>
        </w:numPr>
      </w:pPr>
      <w:r>
        <w:t xml:space="preserve">An F-distribution with df₁ = 1 is the square of a t-distribution with df₂</w:t>
      </w:r>
    </w:p>
    <w:bookmarkEnd w:id="64"/>
    <w:bookmarkStart w:id="65" w:name="X0c55b92244b3629b3ad26c21d892e4a85814237"/>
    <w:p>
      <w:pPr>
        <w:pStyle w:val="Heading2"/>
      </w:pPr>
      <w:r>
        <w:t xml:space="preserve">Why This Matters — ANOVA Generalizes the T-Test</w:t>
      </w:r>
    </w:p>
    <w:p>
      <w:pPr>
        <w:pStyle w:val="Compact"/>
        <w:numPr>
          <w:ilvl w:val="0"/>
          <w:numId w:val="1017"/>
        </w:numPr>
      </w:pPr>
      <w:r>
        <w:t xml:space="preserve">Shows ANOVA is actually a</w:t>
      </w:r>
      <w:r>
        <w:t xml:space="preserve"> </w:t>
      </w:r>
      <w:r>
        <w:rPr>
          <w:i/>
          <w:iCs/>
        </w:rPr>
        <w:t xml:space="preserve">generalization</w:t>
      </w:r>
      <w:r>
        <w:t xml:space="preserve"> </w:t>
      </w:r>
      <w:r>
        <w:t xml:space="preserve">of the t-test</w:t>
      </w:r>
    </w:p>
    <w:p>
      <w:pPr>
        <w:pStyle w:val="Compact"/>
        <w:numPr>
          <w:ilvl w:val="0"/>
          <w:numId w:val="1017"/>
        </w:numPr>
      </w:pPr>
      <w:r>
        <w:t xml:space="preserve">When a = 2, you get the same result either way</w:t>
      </w:r>
    </w:p>
    <w:p>
      <w:pPr>
        <w:pStyle w:val="Compact"/>
        <w:numPr>
          <w:ilvl w:val="0"/>
          <w:numId w:val="1017"/>
        </w:numPr>
      </w:pPr>
      <w:r>
        <w:t xml:space="preserve">But ANOVA extends naturally to comparing three or more groups — you can’t do that directly with a t-test without running into multiple-comparison problems</w:t>
      </w:r>
    </w:p>
    <w:p>
      <w:pPr>
        <w:pStyle w:val="SourceCode"/>
      </w:pPr>
      <w:r>
        <w:rPr>
          <w:rStyle w:val="VerbatimChar"/>
        </w:rPr>
        <w:t xml:space="preserve">Using circ_data (Control vs Knees groups):</w:t>
      </w:r>
      <w:r>
        <w:br/>
      </w:r>
      <w:r>
        <w:rPr>
          <w:rStyle w:val="VerbatimChar"/>
        </w:rPr>
        <w:t xml:space="preserve"> t-statistic: 0.0741 </w:t>
      </w:r>
      <w:r>
        <w:br/>
      </w:r>
      <w:r>
        <w:rPr>
          <w:rStyle w:val="VerbatimChar"/>
        </w:rPr>
        <w:t xml:space="preserve"> t^2: 0.0055 </w:t>
      </w:r>
      <w:r>
        <w:br/>
      </w:r>
      <w:r>
        <w:rPr>
          <w:rStyle w:val="VerbatimChar"/>
        </w:rPr>
        <w:t xml:space="preserve"> F-statistic: 0.0055 </w:t>
      </w:r>
      <w:r>
        <w:br/>
      </w:r>
      <w:r>
        <w:rPr>
          <w:rStyle w:val="VerbatimChar"/>
        </w:rPr>
        <w:t xml:space="preserve"> Difference (should be ~0): 0 </w:t>
      </w:r>
    </w:p>
    <w:bookmarkEnd w:id="65"/>
    <w:bookmarkStart w:id="69" w:name="f-ratio-confirmed-on-the-full-model"/>
    <w:p>
      <w:pPr>
        <w:pStyle w:val="Heading2"/>
      </w:pPr>
      <w:r>
        <w:t xml:space="preserve">F-Ratio, Confirmed on the Full Model</w:t>
      </w:r>
    </w:p>
    <w:p>
      <w:pPr>
        <w:pStyle w:val="FirstParagraph"/>
      </w:pPr>
      <m:oMathPara>
        <m:oMathParaPr>
          <m:jc m:val="center"/>
        </m:oMathParaPr>
        <m:oMath>
          <m:r>
            <m:t>F</m:t>
          </m:r>
          <m:r>
            <m:rPr>
              <m:sty m:val="p"/>
            </m:rPr>
            <m:t>=</m:t>
          </m:r>
          <m:f>
            <m:fPr>
              <m:type m:val="bar"/>
            </m:fPr>
            <m:num>
              <m:r>
                <m:t>M</m:t>
              </m:r>
              <m:sSub>
                <m:e>
                  <m:r>
                    <m:t>S</m:t>
                  </m:r>
                </m:e>
                <m:sub>
                  <m:r>
                    <m:t>a</m:t>
                  </m:r>
                  <m:r>
                    <m:t>m</m:t>
                  </m:r>
                  <m:r>
                    <m:t>o</m:t>
                  </m:r>
                  <m:r>
                    <m:t>n</m:t>
                  </m:r>
                  <m:r>
                    <m:t>g</m:t>
                  </m:r>
                </m:sub>
              </m:sSub>
            </m:num>
            <m:den>
              <m:r>
                <m:t>M</m:t>
              </m:r>
              <m:sSub>
                <m:e>
                  <m:r>
                    <m:t>S</m:t>
                  </m:r>
                </m:e>
                <m:sub>
                  <m:r>
                    <m:t>e</m:t>
                  </m:r>
                  <m:r>
                    <m:t>r</m:t>
                  </m:r>
                  <m:r>
                    <m:t>r</m:t>
                  </m:r>
                  <m:r>
                    <m:t>o</m:t>
                  </m:r>
                  <m:r>
                    <m:t>r</m:t>
                  </m:r>
                </m:sub>
              </m:sSub>
            </m:den>
          </m:f>
        </m:oMath>
      </m:oMathPara>
    </w:p>
    <w:p>
      <w:pPr>
        <w:pStyle w:val="Compact"/>
        <w:numPr>
          <w:ilvl w:val="0"/>
          <w:numId w:val="1018"/>
        </w:numPr>
      </w:pPr>
      <w:r>
        <w:t xml:space="preserve">Under H₀ (all means equal), the F-ratio should be ≈ 1</w:t>
      </w:r>
    </w:p>
    <w:p>
      <w:pPr>
        <w:pStyle w:val="Compact"/>
        <w:numPr>
          <w:ilvl w:val="0"/>
          <w:numId w:val="1018"/>
        </w:numPr>
      </w:pPr>
      <w:r>
        <w:t xml:space="preserve">Larger F-ratios suggest among-group variance exceeds chance</w:t>
      </w:r>
    </w:p>
    <w:p>
      <w:pPr>
        <w:pStyle w:val="Compact"/>
        <w:numPr>
          <w:ilvl w:val="0"/>
          <w:numId w:val="1018"/>
        </w:numPr>
      </w:pPr>
      <w:r>
        <w:t xml:space="preserve">With the circadian rhythm data: F₂,₁₉ = 7.29, p = 0.004 — we reject H₀</w:t>
      </w:r>
    </w:p>
    <w:p>
      <w:pPr>
        <w:pStyle w:val="Compact"/>
        <w:numPr>
          <w:ilvl w:val="0"/>
          <w:numId w:val="1018"/>
        </w:numPr>
      </w:pPr>
      <w:r>
        <w:t xml:space="preserve">The F-ratio follows an F-distribution with (a − 1) and a(n − 1) df</w:t>
      </w:r>
    </w:p>
    <w:p>
      <w:pPr>
        <w:pStyle w:val="SourceCode"/>
      </w:pPr>
      <w:r>
        <w:br/>
      </w:r>
      <w:r>
        <w:rPr>
          <w:rStyle w:val="VerbatimChar"/>
        </w:rPr>
        <w:t xml:space="preserve">Call:</w:t>
      </w:r>
      <w:r>
        <w:br/>
      </w:r>
      <w:r>
        <w:rPr>
          <w:rStyle w:val="VerbatimChar"/>
        </w:rPr>
        <w:t xml:space="preserve">lm(formula = phase_shift ~ treatment, data = circ_data)</w:t>
      </w:r>
      <w:r>
        <w:br/>
      </w:r>
      <w:r>
        <w:br/>
      </w:r>
      <w:r>
        <w:rPr>
          <w:rStyle w:val="VerbatimChar"/>
        </w:rPr>
        <w:t xml:space="preserve">Residuals:</w:t>
      </w:r>
      <w:r>
        <w:br/>
      </w:r>
      <w:r>
        <w:rPr>
          <w:rStyle w:val="VerbatimChar"/>
        </w:rPr>
        <w:t xml:space="preserve">     Min       1Q   Median       3Q      Max </w:t>
      </w:r>
      <w:r>
        <w:br/>
      </w:r>
      <w:r>
        <w:rPr>
          <w:rStyle w:val="VerbatimChar"/>
        </w:rPr>
        <w:t xml:space="preserve">-1.27857 -0.36125  0.03857  0.61147  1.06571 </w:t>
      </w:r>
      <w:r>
        <w:br/>
      </w:r>
      <w:r>
        <w:br/>
      </w:r>
      <w:r>
        <w:rPr>
          <w:rStyle w:val="VerbatimChar"/>
        </w:rPr>
        <w:t xml:space="preserve">Coefficients:</w:t>
      </w:r>
      <w:r>
        <w:br/>
      </w:r>
      <w:r>
        <w:rPr>
          <w:rStyle w:val="VerbatimChar"/>
        </w:rPr>
        <w:t xml:space="preserve">               Estimate Std. Error t value Pr(&gt;|t|)   </w:t>
      </w:r>
      <w:r>
        <w:br/>
      </w:r>
      <w:r>
        <w:rPr>
          <w:rStyle w:val="VerbatimChar"/>
        </w:rPr>
        <w:t xml:space="preserve">(Intercept)    -0.30875    0.24888  -1.241  0.22988   </w:t>
      </w:r>
      <w:r>
        <w:br/>
      </w:r>
      <w:r>
        <w:rPr>
          <w:rStyle w:val="VerbatimChar"/>
        </w:rPr>
        <w:t xml:space="preserve">treatmentEyes  -1.24268    0.36433  -3.411  0.00293 **</w:t>
      </w:r>
      <w:r>
        <w:br/>
      </w:r>
      <w:r>
        <w:rPr>
          <w:rStyle w:val="VerbatimChar"/>
        </w:rPr>
        <w:t xml:space="preserve">treatmentKnees -0.02696    0.36433  -0.074  0.94178   </w:t>
      </w:r>
      <w:r>
        <w:br/>
      </w:r>
      <w:r>
        <w:rPr>
          <w:rStyle w:val="VerbatimChar"/>
        </w:rPr>
        <w:t xml:space="preserve">---</w:t>
      </w:r>
      <w:r>
        <w:br/>
      </w:r>
      <w:r>
        <w:rPr>
          <w:rStyle w:val="VerbatimChar"/>
        </w:rPr>
        <w:t xml:space="preserve">Signif. codes:  0 '***' 0.001 '**' 0.01 '*' 0.05 '.' 0.1 ' ' 1</w:t>
      </w:r>
      <w:r>
        <w:br/>
      </w:r>
      <w:r>
        <w:br/>
      </w:r>
      <w:r>
        <w:rPr>
          <w:rStyle w:val="VerbatimChar"/>
        </w:rPr>
        <w:t xml:space="preserve">Residual standard error: 0.7039 on 19 degrees of freedom</w:t>
      </w:r>
      <w:r>
        <w:br/>
      </w:r>
      <w:r>
        <w:rPr>
          <w:rStyle w:val="VerbatimChar"/>
        </w:rPr>
        <w:t xml:space="preserve">Multiple R-squared:  0.4342,    Adjusted R-squared:  0.3746 </w:t>
      </w:r>
      <w:r>
        <w:br/>
      </w:r>
      <w:r>
        <w:rPr>
          <w:rStyle w:val="VerbatimChar"/>
        </w:rPr>
        <w:t xml:space="preserve">F-statistic: 7.289 on 2 and 19 DF,  p-value: 0.004472</w:t>
      </w:r>
    </w:p>
    <w:p>
      <w:pPr>
        <w:pStyle w:val="SourceCode"/>
      </w:pPr>
      <w:r>
        <w:rPr>
          <w:rStyle w:val="VerbatimChar"/>
        </w:rPr>
        <w:t xml:space="preserve">Anova Table (Type II tests)</w:t>
      </w:r>
      <w:r>
        <w:br/>
      </w:r>
      <w:r>
        <w:br/>
      </w:r>
      <w:r>
        <w:rPr>
          <w:rStyle w:val="VerbatimChar"/>
        </w:rPr>
        <w:t xml:space="preserve">Response: phase_shift</w:t>
      </w:r>
      <w:r>
        <w:br/>
      </w:r>
      <w:r>
        <w:rPr>
          <w:rStyle w:val="VerbatimChar"/>
        </w:rPr>
        <w:t xml:space="preserve">          Sum Sq Df F value   Pr(&gt;F)   </w:t>
      </w:r>
      <w:r>
        <w:br/>
      </w:r>
      <w:r>
        <w:rPr>
          <w:rStyle w:val="VerbatimChar"/>
        </w:rPr>
        <w:t xml:space="preserve">treatment 7.2245  2  7.2894 0.004472 **</w:t>
      </w:r>
      <w:r>
        <w:br/>
      </w:r>
      <w:r>
        <w:rPr>
          <w:rStyle w:val="VerbatimChar"/>
        </w:rPr>
        <w:t xml:space="preserve">Residuals 9.4153 19                    </w:t>
      </w:r>
      <w:r>
        <w:br/>
      </w:r>
      <w:r>
        <w:rPr>
          <w:rStyle w:val="VerbatimChar"/>
        </w:rPr>
        <w:t xml:space="preserve">---</w:t>
      </w:r>
      <w:r>
        <w:br/>
      </w:r>
      <w:r>
        <w:rPr>
          <w:rStyle w:val="VerbatimChar"/>
        </w:rPr>
        <w:t xml:space="preserve">Signif. codes:  0 '***' 0.001 '**' 0.01 '*' 0.05 '.' 0.1 ' ' 1</w:t>
      </w:r>
    </w:p>
    <w:p>
      <w:pPr>
        <w:pStyle w:val="FirstParagraph"/>
      </w:pPr>
      <w:r>
        <w:drawing>
          <wp:inline>
            <wp:extent cx="2752374" cy="2385391"/>
            <wp:effectExtent b="0" l="0" r="0" t="0"/>
            <wp:docPr descr="" title="" id="67" name="Picture"/>
            <a:graphic>
              <a:graphicData uri="http://schemas.openxmlformats.org/drawingml/2006/picture">
                <pic:pic>
                  <pic:nvPicPr>
                    <pic:cNvPr descr="analysis_of_variance_lecture_files/figure-docx/unnamed-chunk-14-1.png" id="68" name="Picture"/>
                    <pic:cNvPicPr>
                      <a:picLocks noChangeArrowheads="1" noChangeAspect="1"/>
                    </pic:cNvPicPr>
                  </pic:nvPicPr>
                  <pic:blipFill>
                    <a:blip r:embed="rId66"/>
                    <a:stretch>
                      <a:fillRect/>
                    </a:stretch>
                  </pic:blipFill>
                  <pic:spPr bwMode="auto">
                    <a:xfrm>
                      <a:off x="0" y="0"/>
                      <a:ext cx="2752374" cy="2385391"/>
                    </a:xfrm>
                    <a:prstGeom prst="rect">
                      <a:avLst/>
                    </a:prstGeom>
                    <a:noFill/>
                    <a:ln w="9525">
                      <a:noFill/>
                      <a:headEnd/>
                      <a:tailEnd/>
                    </a:ln>
                  </pic:spPr>
                </pic:pic>
              </a:graphicData>
            </a:graphic>
          </wp:inline>
        </w:drawing>
      </w:r>
    </w:p>
    <w:bookmarkEnd w:id="69"/>
    <w:bookmarkStart w:id="70" w:name="part-6-variance-explained-r²"/>
    <w:p>
      <w:pPr>
        <w:pStyle w:val="Heading2"/>
      </w:pPr>
      <w:r>
        <w:t xml:space="preserve">Part 6 · Variance Explained — R²</w:t>
      </w:r>
    </w:p>
    <w:bookmarkEnd w:id="70"/>
    <w:bookmarkStart w:id="74" w:name="variance-explained-r²"/>
    <w:p>
      <w:pPr>
        <w:pStyle w:val="Heading2"/>
      </w:pPr>
      <w:r>
        <w:t xml:space="preserve">Variance Explained: R²</w:t>
      </w:r>
    </w:p>
    <w:p>
      <w:pPr>
        <w:pStyle w:val="FirstParagraph"/>
      </w:pPr>
      <w:r>
        <w:t xml:space="preserve">R² summarizes the contribution of group differences to total variation:</w:t>
      </w:r>
    </w:p>
    <w:p>
      <w:pPr>
        <w:pStyle w:val="BodyText"/>
      </w:pPr>
      <m:oMathPara>
        <m:oMathParaPr>
          <m:jc m:val="center"/>
        </m:oMathParaPr>
        <m:oMath>
          <m:sSup>
            <m:e>
              <m:r>
                <m:t>R</m:t>
              </m:r>
            </m:e>
            <m:sup>
              <m:r>
                <m:t>2</m:t>
              </m:r>
            </m:sup>
          </m:sSup>
          <m:r>
            <m:rPr>
              <m:sty m:val="p"/>
            </m:rPr>
            <m:t>=</m:t>
          </m:r>
          <m:f>
            <m:fPr>
              <m:type m:val="bar"/>
            </m:fPr>
            <m:num>
              <m:r>
                <m:t>S</m:t>
              </m:r>
              <m:sSub>
                <m:e>
                  <m:r>
                    <m:t>S</m:t>
                  </m:r>
                </m:e>
                <m:sub>
                  <m:r>
                    <m:t>a</m:t>
                  </m:r>
                  <m:r>
                    <m:t>m</m:t>
                  </m:r>
                  <m:r>
                    <m:t>o</m:t>
                  </m:r>
                  <m:r>
                    <m:t>n</m:t>
                  </m:r>
                  <m:r>
                    <m:t>g</m:t>
                  </m:r>
                </m:sub>
              </m:sSub>
            </m:num>
            <m:den>
              <m:r>
                <m:t>S</m:t>
              </m:r>
              <m:sSub>
                <m:e>
                  <m:r>
                    <m:t>S</m:t>
                  </m:r>
                </m:e>
                <m:sub>
                  <m:r>
                    <m:t>t</m:t>
                  </m:r>
                  <m:r>
                    <m:t>o</m:t>
                  </m:r>
                  <m:r>
                    <m:t>t</m:t>
                  </m:r>
                  <m:r>
                    <m:t>a</m:t>
                  </m:r>
                  <m:r>
                    <m:t>l</m:t>
                  </m:r>
                </m:sub>
              </m:sSub>
            </m:den>
          </m:f>
        </m:oMath>
      </m:oMathPara>
    </w:p>
    <w:p>
      <w:pPr>
        <w:pStyle w:val="FirstParagraph"/>
      </w:pPr>
      <w:r>
        <w:t xml:space="preserve">This is interpreted as the</w:t>
      </w:r>
      <w:r>
        <w:t xml:space="preserve"> </w:t>
      </w:r>
      <w:r>
        <w:t xml:space="preserve">“fraction of the variation in Y that is explained by groups.”</w:t>
      </w:r>
      <w:r>
        <w:t xml:space="preserve"> </w:t>
      </w:r>
      <w:r>
        <w:t xml:space="preserve">For the circadian rhythm data:</w:t>
      </w:r>
    </w:p>
    <w:p>
      <w:pPr>
        <w:pStyle w:val="BodyText"/>
      </w:pPr>
      <m:oMathPara>
        <m:oMathParaPr>
          <m:jc m:val="center"/>
        </m:oMathParaPr>
        <m:oMath>
          <m:sSup>
            <m:e>
              <m:r>
                <m:t>R</m:t>
              </m:r>
            </m:e>
            <m:sup>
              <m:r>
                <m:t>2</m:t>
              </m:r>
            </m:sup>
          </m:sSup>
          <m:r>
            <m:rPr>
              <m:sty m:val="p"/>
            </m:rPr>
            <m:t>=</m:t>
          </m:r>
          <m:f>
            <m:fPr>
              <m:type m:val="bar"/>
            </m:fPr>
            <m:num>
              <m:r>
                <m:t>7.224</m:t>
              </m:r>
            </m:num>
            <m:den>
              <m:r>
                <m:t>16.639</m:t>
              </m:r>
            </m:den>
          </m:f>
          <m:r>
            <m:rPr>
              <m:sty m:val="p"/>
            </m:rPr>
            <m:t>=</m:t>
          </m:r>
          <m:r>
            <m:t>0.43</m:t>
          </m:r>
        </m:oMath>
      </m:oMathPara>
    </w:p>
    <w:p>
      <w:pPr>
        <w:pStyle w:val="FirstParagraph"/>
      </w:pPr>
      <w:r>
        <w:t xml:space="preserve">43% of the total variation in phase shift is explained by differences in light treatment, with the remaining 57% unexplained.</w:t>
      </w:r>
    </w:p>
    <w:p>
      <w:pPr>
        <w:pStyle w:val="BodyText"/>
      </w:pPr>
      <w:r>
        <w:rPr>
          <w:b/>
          <w:bCs/>
        </w:rPr>
        <w:t xml:space="preserve">Connection to regression:</w:t>
      </w:r>
      <w:r>
        <w:t xml:space="preserve"> </w:t>
      </w:r>
      <w:r>
        <w:t xml:space="preserve">this is exactly the same calculation as R² in regression,</w:t>
      </w:r>
      <w:r>
        <w:t xml:space="preserve"> </w:t>
      </w:r>
      <m:oMath>
        <m:sSup>
          <m:e>
            <m:r>
              <m:t>R</m:t>
            </m:r>
          </m:e>
          <m:sup>
            <m:r>
              <m:t>2</m:t>
            </m:r>
          </m:sup>
        </m:sSup>
        <m:r>
          <m:rPr>
            <m:sty m:val="p"/>
          </m:rPr>
          <m:t>=</m:t>
        </m:r>
        <m:r>
          <m:t>S</m:t>
        </m:r>
        <m:sSub>
          <m:e>
            <m:r>
              <m:t>S</m:t>
            </m:r>
          </m:e>
          <m:sub>
            <m:r>
              <m:t>r</m:t>
            </m:r>
            <m:r>
              <m:t>e</m:t>
            </m:r>
            <m:r>
              <m:t>g</m:t>
            </m:r>
            <m:r>
              <m:t>r</m:t>
            </m:r>
            <m:r>
              <m:t>e</m:t>
            </m:r>
            <m:r>
              <m:t>s</m:t>
            </m:r>
            <m:r>
              <m:t>s</m:t>
            </m:r>
            <m:r>
              <m:t>i</m:t>
            </m:r>
            <m:r>
              <m:t>o</m:t>
            </m:r>
            <m:r>
              <m:t>n</m:t>
            </m:r>
          </m:sub>
        </m:sSub>
        <m:r>
          <m:rPr>
            <m:sty m:val="p"/>
          </m:rPr>
          <m:t>/</m:t>
        </m:r>
        <m:r>
          <m:t>S</m:t>
        </m:r>
        <m:sSub>
          <m:e>
            <m:r>
              <m:t>S</m:t>
            </m:r>
          </m:e>
          <m:sub>
            <m:r>
              <m:t>t</m:t>
            </m:r>
            <m:r>
              <m:t>o</m:t>
            </m:r>
            <m:r>
              <m:t>t</m:t>
            </m:r>
            <m:r>
              <m:t>a</m:t>
            </m:r>
            <m:r>
              <m:t>l</m:t>
            </m:r>
          </m:sub>
        </m:sSub>
      </m:oMath>
      <w:r>
        <w:t xml:space="preserve">.</w:t>
      </w:r>
    </w:p>
    <w:p>
      <w:pPr>
        <w:pStyle w:val="BodyText"/>
      </w:pPr>
      <w:r>
        <w:drawing>
          <wp:inline>
            <wp:extent cx="3119357" cy="3486341"/>
            <wp:effectExtent b="0" l="0" r="0" t="0"/>
            <wp:docPr descr="" title="" id="72" name="Picture"/>
            <a:graphic>
              <a:graphicData uri="http://schemas.openxmlformats.org/drawingml/2006/picture">
                <pic:pic>
                  <pic:nvPicPr>
                    <pic:cNvPr descr="analysis_of_variance_lecture_files/figure-docx/unnamed-chunk-15-1.png" id="73" name="Picture"/>
                    <pic:cNvPicPr>
                      <a:picLocks noChangeArrowheads="1" noChangeAspect="1"/>
                    </pic:cNvPicPr>
                  </pic:nvPicPr>
                  <pic:blipFill>
                    <a:blip r:embed="rId71"/>
                    <a:stretch>
                      <a:fillRect/>
                    </a:stretch>
                  </pic:blipFill>
                  <pic:spPr bwMode="auto">
                    <a:xfrm>
                      <a:off x="0" y="0"/>
                      <a:ext cx="3119357" cy="3486341"/>
                    </a:xfrm>
                    <a:prstGeom prst="rect">
                      <a:avLst/>
                    </a:prstGeom>
                    <a:noFill/>
                    <a:ln w="9525">
                      <a:noFill/>
                      <a:headEnd/>
                      <a:tailEnd/>
                    </a:ln>
                  </pic:spPr>
                </pic:pic>
              </a:graphicData>
            </a:graphic>
          </wp:inline>
        </w:drawing>
      </w:r>
    </w:p>
    <w:bookmarkEnd w:id="74"/>
    <w:bookmarkStart w:id="75" w:name="part-7-assumptions-and-diagnostics"/>
    <w:p>
      <w:pPr>
        <w:pStyle w:val="Heading2"/>
      </w:pPr>
      <w:r>
        <w:t xml:space="preserve">Part 7 · Assumptions and Diagnostics</w:t>
      </w:r>
    </w:p>
    <w:bookmarkEnd w:id="75"/>
    <w:bookmarkStart w:id="76" w:name="anova-assumptions"/>
    <w:p>
      <w:pPr>
        <w:pStyle w:val="Heading2"/>
      </w:pPr>
      <w:r>
        <w:t xml:space="preserve">ANOVA Assumptions</w:t>
      </w:r>
    </w:p>
    <w:p>
      <w:pPr>
        <w:pStyle w:val="FirstParagraph"/>
      </w:pPr>
      <w:r>
        <w:t xml:space="preserve">ANOVA has the same assumptions as the two-sample t-test, but applied to all k groups:</w:t>
      </w:r>
    </w:p>
    <w:p>
      <w:pPr>
        <w:pStyle w:val="Compact"/>
        <w:numPr>
          <w:ilvl w:val="0"/>
          <w:numId w:val="1019"/>
        </w:numPr>
      </w:pPr>
      <w:r>
        <w:rPr>
          <w:b/>
          <w:bCs/>
        </w:rPr>
        <w:t xml:space="preserve">Random samples</w:t>
      </w:r>
      <w:r>
        <w:t xml:space="preserve"> </w:t>
      </w:r>
      <w:r>
        <w:t xml:space="preserve">from corresponding populations</w:t>
      </w:r>
    </w:p>
    <w:p>
      <w:pPr>
        <w:pStyle w:val="Compact"/>
        <w:numPr>
          <w:ilvl w:val="0"/>
          <w:numId w:val="1019"/>
        </w:numPr>
      </w:pPr>
      <w:r>
        <w:rPr>
          <w:b/>
          <w:bCs/>
        </w:rPr>
        <w:t xml:space="preserve">Normality</w:t>
      </w:r>
      <w:r>
        <w:t xml:space="preserve"> </w:t>
      </w:r>
      <w:r>
        <w:t xml:space="preserve">— Y values are normally distributed in each population</w:t>
      </w:r>
    </w:p>
    <w:p>
      <w:pPr>
        <w:pStyle w:val="Compact"/>
        <w:numPr>
          <w:ilvl w:val="0"/>
          <w:numId w:val="1019"/>
        </w:numPr>
      </w:pPr>
      <w:r>
        <w:rPr>
          <w:b/>
          <w:bCs/>
        </w:rPr>
        <w:t xml:space="preserve">Homogeneity of variance</w:t>
      </w:r>
      <w:r>
        <w:t xml:space="preserve"> </w:t>
      </w:r>
      <w:r>
        <w:t xml:space="preserve">— variance is the same in all populations</w:t>
      </w:r>
    </w:p>
    <w:p>
      <w:pPr>
        <w:pStyle w:val="Compact"/>
        <w:numPr>
          <w:ilvl w:val="0"/>
          <w:numId w:val="1019"/>
        </w:numPr>
      </w:pPr>
      <w:r>
        <w:rPr>
          <w:b/>
          <w:bCs/>
        </w:rPr>
        <w:t xml:space="preserve">Independence</w:t>
      </w:r>
      <w:r>
        <w:t xml:space="preserve"> </w:t>
      </w:r>
      <w:r>
        <w:t xml:space="preserve">— observations are independent</w:t>
      </w:r>
    </w:p>
    <w:p>
      <w:pPr>
        <w:pStyle w:val="FirstParagraph"/>
      </w:pPr>
      <w:r>
        <w:rPr>
          <w:b/>
          <w:bCs/>
        </w:rPr>
        <w:t xml:space="preserve">Checking assumptions:</w:t>
      </w:r>
    </w:p>
    <w:p>
      <w:pPr>
        <w:pStyle w:val="Compact"/>
        <w:numPr>
          <w:ilvl w:val="0"/>
          <w:numId w:val="1020"/>
        </w:numPr>
      </w:pPr>
      <w:r>
        <w:t xml:space="preserve">Normality: QQ plots, histogram of residuals, Shapiro-Wilk test</w:t>
      </w:r>
    </w:p>
    <w:p>
      <w:pPr>
        <w:pStyle w:val="Compact"/>
        <w:numPr>
          <w:ilvl w:val="0"/>
          <w:numId w:val="1020"/>
        </w:numPr>
      </w:pPr>
      <w:r>
        <w:t xml:space="preserve">Homogeneity: plot residuals vs. predicted values or x-values</w:t>
      </w:r>
    </w:p>
    <w:p>
      <w:pPr>
        <w:pStyle w:val="Compact"/>
        <w:numPr>
          <w:ilvl w:val="0"/>
          <w:numId w:val="1020"/>
        </w:numPr>
      </w:pPr>
      <w:r>
        <w:t xml:space="preserve">Independence: examine the experimental design</w:t>
      </w:r>
    </w:p>
    <w:p>
      <w:pPr>
        <w:pStyle w:val="FirstParagraph"/>
      </w:pPr>
      <w:r>
        <w:rPr>
          <w:b/>
          <w:bCs/>
        </w:rPr>
        <w:t xml:space="preserve">If assumptions are violated:</w:t>
      </w:r>
      <w:r>
        <w:t xml:space="preserve"> </w:t>
      </w:r>
      <w:r>
        <w:t xml:space="preserve">transform Y (e.g., log, square root), use robust or non-parametric alternatives, or use generalized linear models (GLMs).</w:t>
      </w:r>
    </w:p>
    <w:bookmarkEnd w:id="76"/>
    <w:bookmarkStart w:id="82" w:name="the-four-standard-diagnostic-plots"/>
    <w:p>
      <w:pPr>
        <w:pStyle w:val="Heading2"/>
      </w:pPr>
      <w:r>
        <w:t xml:space="preserve">The Four Standard Diagnostic Plots</w:t>
      </w:r>
    </w:p>
    <w:p>
      <w:pPr>
        <w:pStyle w:val="FirstParagraph"/>
      </w:pPr>
      <w:r>
        <w:drawing>
          <wp:inline>
            <wp:extent cx="3302849" cy="3302849"/>
            <wp:effectExtent b="0" l="0" r="0" t="0"/>
            <wp:docPr descr="" title="" id="78" name="Picture"/>
            <a:graphic>
              <a:graphicData uri="http://schemas.openxmlformats.org/drawingml/2006/picture">
                <pic:pic>
                  <pic:nvPicPr>
                    <pic:cNvPr descr="analysis_of_variance_lecture_files/figure-docx/unnamed-chunk-16-1.png" id="79" name="Picture"/>
                    <pic:cNvPicPr>
                      <a:picLocks noChangeArrowheads="1" noChangeAspect="1"/>
                    </pic:cNvPicPr>
                  </pic:nvPicPr>
                  <pic:blipFill>
                    <a:blip r:embed="rId77"/>
                    <a:stretch>
                      <a:fillRect/>
                    </a:stretch>
                  </pic:blipFill>
                  <pic:spPr bwMode="auto">
                    <a:xfrm>
                      <a:off x="0" y="0"/>
                      <a:ext cx="3302849" cy="3302849"/>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80" name="Picture"/>
                  <a:graphic>
                    <a:graphicData uri="http://schemas.openxmlformats.org/drawingml/2006/picture">
                      <pic:pic>
                        <pic:nvPicPr>
                          <pic:cNvPr descr="/Applications/Positron.app/Contents/Resources/app/quarto/share/formats/docx/tip.png" id="81" name="Picture"/>
                          <pic:cNvPicPr>
                            <a:picLocks noChangeArrowheads="1" noChangeAspect="1"/>
                          </pic:cNvPicPr>
                        </pic:nvPicPr>
                        <pic:blipFill>
                          <a:blip r:embed="rId2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Notice</w:t>
            </w:r>
          </w:p>
          <w:p>
            <w:pPr>
              <w:pStyle w:val="BodyText"/>
            </w:pPr>
            <w:pPr>
              <w:spacing w:after="16"/>
            </w:pPr>
            <w:r>
              <w:t xml:space="preserve">These are the same four diagnostic views R gives you automatically from</w:t>
            </w:r>
            <w:r>
              <w:t xml:space="preserve"> </w:t>
            </w:r>
            <w:r>
              <w:rPr>
                <w:rStyle w:val="VerbatimChar"/>
              </w:rPr>
              <w:t xml:space="preserve">plot(model)</w:t>
            </w:r>
            <w:r>
              <w:t xml:space="preserve"> </w:t>
            </w:r>
            <w:r>
              <w:t xml:space="preserve">— here built by hand with</w:t>
            </w:r>
            <w:r>
              <w:t xml:space="preserve"> </w:t>
            </w:r>
            <w:r>
              <w:rPr>
                <w:rStyle w:val="VerbatimChar"/>
              </w:rPr>
              <w:t xml:space="preserve">ggplot2</w:t>
            </w:r>
            <w:r>
              <w:t xml:space="preserve"> </w:t>
            </w:r>
            <w:r>
              <w:t xml:space="preserve">+</w:t>
            </w:r>
            <w:r>
              <w:t xml:space="preserve"> </w:t>
            </w:r>
            <w:r>
              <w:rPr>
                <w:rStyle w:val="VerbatimChar"/>
              </w:rPr>
              <w:t xml:space="preserve">broom::fortify()</w:t>
            </w:r>
            <w:r>
              <w:t xml:space="preserve"> </w:t>
            </w:r>
            <w:r>
              <w:t xml:space="preserve">so we can style them consistently.</w:t>
            </w:r>
          </w:p>
          <w:p/>
        </w:tc>
      </w:tr>
    </w:tbl>
    <w:bookmarkEnd w:id="82"/>
    <w:bookmarkStart w:id="88" w:name="X6c32c1263ce01855ebea3c7fb396c934f45cf36"/>
    <w:p>
      <w:pPr>
        <w:pStyle w:val="Heading2"/>
      </w:pPr>
      <w:r>
        <w:t xml:space="preserve">A Newer Way to Check — the</w:t>
      </w:r>
      <w:r>
        <w:t xml:space="preserve"> </w:t>
      </w:r>
      <w:r>
        <w:rPr>
          <w:rStyle w:val="VerbatimChar"/>
        </w:rPr>
        <w:t xml:space="preserve">performance</w:t>
      </w:r>
      <w:r>
        <w:t xml:space="preserve"> </w:t>
      </w:r>
      <w:r>
        <w:t xml:space="preserve">Package</w:t>
      </w:r>
    </w:p>
    <w:p>
      <w:pPr>
        <w:pStyle w:val="CaptionedFigure"/>
      </w:pPr>
      <w:r>
        <w:drawing>
          <wp:inline>
            <wp:extent cx="3657600" cy="3135085"/>
            <wp:effectExtent b="0" l="0" r="0" t="0"/>
            <wp:docPr descr="Multi-panel model diagnostic figure generated by performance::check_model(), including residual, normality, homogeneity of variance, and collinearity panels with built-in reference bands." title="" id="84" name="Picture"/>
            <a:graphic>
              <a:graphicData uri="http://schemas.openxmlformats.org/drawingml/2006/picture">
                <pic:pic>
                  <pic:nvPicPr>
                    <pic:cNvPr descr="diagnostics_2.png" id="85" name="Picture"/>
                    <pic:cNvPicPr>
                      <a:picLocks noChangeArrowheads="1" noChangeAspect="1"/>
                    </pic:cNvPicPr>
                  </pic:nvPicPr>
                  <pic:blipFill>
                    <a:blip r:embed="rId83"/>
                    <a:stretch>
                      <a:fillRect/>
                    </a:stretch>
                  </pic:blipFill>
                  <pic:spPr bwMode="auto">
                    <a:xfrm>
                      <a:off x="0" y="0"/>
                      <a:ext cx="3657600" cy="3135085"/>
                    </a:xfrm>
                    <a:prstGeom prst="rect">
                      <a:avLst/>
                    </a:prstGeom>
                    <a:noFill/>
                    <a:ln w="9525">
                      <a:noFill/>
                      <a:headEnd/>
                      <a:tailEnd/>
                    </a:ln>
                  </pic:spPr>
                </pic:pic>
              </a:graphicData>
            </a:graphic>
          </wp:inline>
        </w:drawing>
      </w:r>
    </w:p>
    <w:p>
      <w:pPr>
        <w:pStyle w:val="ImageCaption"/>
      </w:pPr>
      <w:r>
        <w:t xml:space="preserve">Multi-panel model diagnostic figure generated by performance::check_model(), including residual, normality, homogeneity of variance, and collinearity panels with built-in reference bands.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86" name="Picture"/>
                  <a:graphic>
                    <a:graphicData uri="http://schemas.openxmlformats.org/drawingml/2006/picture">
                      <pic:pic>
                        <pic:nvPicPr>
                          <pic:cNvPr descr="/Applications/Positron.app/Contents/Resources/app/quarto/share/formats/docx/note.png" id="87"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Key idea</w:t>
            </w:r>
          </w:p>
          <w:p>
            <w:pPr>
              <w:pStyle w:val="BodyText"/>
            </w:pPr>
            <w:pPr>
              <w:spacing w:after="16"/>
            </w:pPr>
            <w:r>
              <w:rPr>
                <w:rStyle w:val="VerbatimChar"/>
              </w:rPr>
              <w:t xml:space="preserve">check_model()</w:t>
            </w:r>
            <w:r>
              <w:t xml:space="preserve"> </w:t>
            </w:r>
            <w:r>
              <w:t xml:space="preserve">from the</w:t>
            </w:r>
            <w:r>
              <w:t xml:space="preserve"> </w:t>
            </w:r>
            <w:r>
              <w:rPr>
                <w:rStyle w:val="VerbatimChar"/>
              </w:rPr>
              <w:t xml:space="preserve">performance</w:t>
            </w:r>
            <w:r>
              <w:t xml:space="preserve"> </w:t>
            </w:r>
            <w:r>
              <w:t xml:space="preserve">package builds all the standard diagnostic panels — plus a few extra (e.g., collinearity) — in one call, with built-in guidance on what</w:t>
            </w:r>
            <w:r>
              <w:t xml:space="preserve"> </w:t>
            </w:r>
            <w:r>
              <w:t xml:space="preserve">“good”</w:t>
            </w:r>
            <w:r>
              <w:t xml:space="preserve"> </w:t>
            </w:r>
            <w:r>
              <w:t xml:space="preserve">looks like for each panel.</w:t>
            </w:r>
          </w:p>
          <w:p/>
        </w:tc>
      </w:tr>
    </w:tbl>
    <w:bookmarkEnd w:id="88"/>
    <w:bookmarkStart w:id="89" w:name="levenes-test"/>
    <w:p>
      <w:pPr>
        <w:pStyle w:val="Heading2"/>
      </w:pPr>
      <w:r>
        <w:t xml:space="preserve">Levene’s Test</w:t>
      </w:r>
    </w:p>
    <w:p>
      <w:pPr>
        <w:pStyle w:val="FirstParagraph"/>
      </w:pPr>
      <w:r>
        <w:t xml:space="preserve">Levene’s test of homogeneity of variance.</w:t>
      </w:r>
    </w:p>
    <w:p>
      <w:pPr>
        <w:pStyle w:val="Compact"/>
        <w:numPr>
          <w:ilvl w:val="0"/>
          <w:numId w:val="1021"/>
        </w:numPr>
      </w:pPr>
      <w:r>
        <w:t xml:space="preserve">Null hypothesis: variances are homogeneous</w:t>
      </w:r>
    </w:p>
    <w:p>
      <w:pPr>
        <w:pStyle w:val="Compact"/>
        <w:numPr>
          <w:ilvl w:val="0"/>
          <w:numId w:val="1021"/>
        </w:numPr>
      </w:pPr>
      <w:r>
        <w:t xml:space="preserve">So you</w:t>
      </w:r>
      <w:r>
        <w:t xml:space="preserve"> </w:t>
      </w:r>
      <w:r>
        <w:rPr>
          <w:i/>
          <w:iCs/>
        </w:rPr>
        <w:t xml:space="preserve">want</w:t>
      </w:r>
      <w:r>
        <w:t xml:space="preserve"> </w:t>
      </w:r>
      <w:r>
        <w:t xml:space="preserve">a non-significant result here</w:t>
      </w:r>
    </w:p>
    <w:p>
      <w:pPr>
        <w:pStyle w:val="SourceCode"/>
      </w:pPr>
      <w:r>
        <w:rPr>
          <w:rStyle w:val="VerbatimChar"/>
        </w:rPr>
        <w:t xml:space="preserve">Levene's Test for Homogeneity of Variance (center = median)</w:t>
      </w:r>
      <w:r>
        <w:br/>
      </w:r>
      <w:r>
        <w:rPr>
          <w:rStyle w:val="VerbatimChar"/>
        </w:rPr>
        <w:t xml:space="preserve">      Df F value Pr(&gt;F)</w:t>
      </w:r>
      <w:r>
        <w:br/>
      </w:r>
      <w:r>
        <w:rPr>
          <w:rStyle w:val="VerbatimChar"/>
        </w:rPr>
        <w:t xml:space="preserve">group  2  0.1586 0.8545</w:t>
      </w:r>
      <w:r>
        <w:br/>
      </w:r>
      <w:r>
        <w:rPr>
          <w:rStyle w:val="VerbatimChar"/>
        </w:rPr>
        <w:t xml:space="preserve">      19               </w:t>
      </w:r>
    </w:p>
    <w:bookmarkEnd w:id="89"/>
    <w:bookmarkStart w:id="90" w:name="shapiro-wilk-test"/>
    <w:p>
      <w:pPr>
        <w:pStyle w:val="Heading2"/>
      </w:pPr>
      <w:r>
        <w:t xml:space="preserve">Shapiro-Wilk Test</w:t>
      </w:r>
    </w:p>
    <w:p>
      <w:pPr>
        <w:pStyle w:val="FirstParagraph"/>
      </w:pPr>
      <w:r>
        <w:t xml:space="preserve">Shapiro-Wilk normality test.</w:t>
      </w:r>
    </w:p>
    <w:p>
      <w:pPr>
        <w:pStyle w:val="Compact"/>
        <w:numPr>
          <w:ilvl w:val="0"/>
          <w:numId w:val="1022"/>
        </w:numPr>
      </w:pPr>
      <w:r>
        <w:t xml:space="preserve">Null hypothesis: the data are normally distributed</w:t>
      </w:r>
    </w:p>
    <w:p>
      <w:pPr>
        <w:pStyle w:val="Compact"/>
        <w:numPr>
          <w:ilvl w:val="0"/>
          <w:numId w:val="1022"/>
        </w:numPr>
      </w:pPr>
      <w:r>
        <w:t xml:space="preserve">So you</w:t>
      </w:r>
      <w:r>
        <w:t xml:space="preserve"> </w:t>
      </w:r>
      <w:r>
        <w:rPr>
          <w:i/>
          <w:iCs/>
        </w:rPr>
        <w:t xml:space="preserve">want</w:t>
      </w:r>
      <w:r>
        <w:t xml:space="preserve"> </w:t>
      </w:r>
      <w:r>
        <w:t xml:space="preserve">a non-significant result here</w:t>
      </w:r>
    </w:p>
    <w:p>
      <w:pPr>
        <w:pStyle w:val="SourceCode"/>
      </w:pPr>
      <w:r>
        <w:br/>
      </w:r>
      <w:r>
        <w:rPr>
          <w:rStyle w:val="VerbatimChar"/>
        </w:rPr>
        <w:t xml:space="preserve">    Shapiro-Wilk normality test</w:t>
      </w:r>
      <w:r>
        <w:br/>
      </w:r>
      <w:r>
        <w:br/>
      </w:r>
      <w:r>
        <w:rPr>
          <w:rStyle w:val="VerbatimChar"/>
        </w:rPr>
        <w:t xml:space="preserve">data:  residuals(circ_model)</w:t>
      </w:r>
      <w:r>
        <w:br/>
      </w:r>
      <w:r>
        <w:rPr>
          <w:rStyle w:val="VerbatimChar"/>
        </w:rPr>
        <w:t xml:space="preserve">W = 0.95893, p-value = 0.468</w:t>
      </w:r>
    </w:p>
    <w:bookmarkEnd w:id="90"/>
    <w:bookmarkStart w:id="93" w:name="shared-assumptions-with-regression"/>
    <w:p>
      <w:pPr>
        <w:pStyle w:val="Heading2"/>
      </w:pPr>
      <w:r>
        <w:t xml:space="preserve">Shared Assumptions with Regression</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91" name="Picture"/>
                  <a:graphic>
                    <a:graphicData uri="http://schemas.openxmlformats.org/drawingml/2006/picture">
                      <pic:pic>
                        <pic:nvPicPr>
                          <pic:cNvPr descr="/Applications/Positron.app/Contents/Resources/app/quarto/share/formats/docx/note.png" id="92"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ANOVA and regression share virtually identical assumptions, because they are both linear models: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Assumption</w:t>
                  </w:r>
                </w:p>
              </w:tc>
              <w:tc>
                <w:tcPr/>
                <w:p>
                  <w:pPr>
                    <w:pStyle w:val="Compact"/>
                  </w:pPr>
                  <w:r>
                    <w:t xml:space="preserve">ANOVA</w:t>
                  </w:r>
                </w:p>
              </w:tc>
              <w:tc>
                <w:tcPr/>
                <w:p>
                  <w:pPr>
                    <w:pStyle w:val="Compact"/>
                  </w:pPr>
                  <w:r>
                    <w:t xml:space="preserve">Regression</w:t>
                  </w:r>
                </w:p>
              </w:tc>
            </w:tr>
            <w:tr>
              <w:tc>
                <w:tcPr/>
                <w:p>
                  <w:pPr>
                    <w:pStyle w:val="Compact"/>
                  </w:pPr>
                  <w:r>
                    <w:t xml:space="preserve">Linearity</w:t>
                  </w:r>
                </w:p>
              </w:tc>
              <w:tc>
                <w:tcPr/>
                <w:p>
                  <w:pPr>
                    <w:pStyle w:val="Compact"/>
                  </w:pPr>
                  <w:r>
                    <w:t xml:space="preserve">Each group has its own mean; effects are additive (no interaction in one-way ANOVA)</w:t>
                  </w:r>
                </w:p>
              </w:tc>
              <w:tc>
                <w:tcPr/>
                <w:p>
                  <w:pPr>
                    <w:pStyle w:val="Compact"/>
                  </w:pPr>
                  <w:r>
                    <w:t xml:space="preserve">Relationship between X and Y is linear</w:t>
                  </w:r>
                </w:p>
              </w:tc>
            </w:tr>
            <w:tr>
              <w:tc>
                <w:tcPr/>
                <w:p>
                  <w:pPr>
                    <w:pStyle w:val="Compact"/>
                  </w:pPr>
                  <w:r>
                    <w:t xml:space="preserve">Normality</w:t>
                  </w:r>
                </w:p>
              </w:tc>
              <w:tc>
                <w:tcPr/>
                <w:p>
                  <w:pPr>
                    <w:pStyle w:val="Compact"/>
                  </w:pPr>
                  <w:r>
                    <w:t xml:space="preserve">Residuals are normal</w:t>
                  </w:r>
                </w:p>
              </w:tc>
              <w:tc>
                <w:tcPr/>
                <w:p>
                  <w:pPr>
                    <w:pStyle w:val="Compact"/>
                  </w:pPr>
                  <w:r>
                    <w:t xml:space="preserve">Residuals are normal</w:t>
                  </w:r>
                </w:p>
              </w:tc>
            </w:tr>
            <w:tr>
              <w:tc>
                <w:tcPr/>
                <w:p>
                  <w:pPr>
                    <w:pStyle w:val="Compact"/>
                  </w:pPr>
                  <w:r>
                    <w:t xml:space="preserve">Equal variance</w:t>
                  </w:r>
                </w:p>
              </w:tc>
              <w:tc>
                <w:tcPr/>
                <w:p>
                  <w:pPr>
                    <w:pStyle w:val="Compact"/>
                  </w:pPr>
                  <w:r>
                    <w:t xml:space="preserve">Variance is the same across all groups</w:t>
                  </w:r>
                </w:p>
              </w:tc>
              <w:tc>
                <w:tcPr/>
                <w:p>
                  <w:pPr>
                    <w:pStyle w:val="Compact"/>
                  </w:pPr>
                  <w:r>
                    <w:t xml:space="preserve">Variance is the same across all X values</w:t>
                  </w:r>
                </w:p>
              </w:tc>
            </w:tr>
            <w:tr>
              <w:tc>
                <w:tcPr/>
                <w:p>
                  <w:pPr>
                    <w:pStyle w:val="Compact"/>
                  </w:pPr>
                  <w:r>
                    <w:t xml:space="preserve">Independence</w:t>
                  </w:r>
                </w:p>
              </w:tc>
              <w:tc>
                <w:tcPr/>
                <w:p>
                  <w:pPr>
                    <w:pStyle w:val="Compact"/>
                  </w:pPr>
                  <w:r>
                    <w:t xml:space="preserve">Observations are independent</w:t>
                  </w:r>
                </w:p>
              </w:tc>
              <w:tc>
                <w:tcPr/>
                <w:p>
                  <w:pPr>
                    <w:pStyle w:val="Compact"/>
                  </w:pPr>
                  <w:r>
                    <w:t xml:space="preserve">Observations are independent</w:t>
                  </w:r>
                </w:p>
              </w:tc>
            </w:tr>
          </w:tbl>
          <w:p/>
        </w:tc>
      </w:tr>
    </w:tbl>
    <w:bookmarkEnd w:id="93"/>
    <w:bookmarkStart w:id="94" w:name="part-8-post-hoc-testing"/>
    <w:p>
      <w:pPr>
        <w:pStyle w:val="Heading2"/>
      </w:pPr>
      <w:r>
        <w:t xml:space="preserve">Part 8 · Post-Hoc Testing</w:t>
      </w:r>
    </w:p>
    <w:bookmarkEnd w:id="94"/>
    <w:bookmarkStart w:id="95" w:name="anova-post-hoc-testing-overview"/>
    <w:p>
      <w:pPr>
        <w:pStyle w:val="Heading2"/>
      </w:pPr>
      <w:r>
        <w:t xml:space="preserve">ANOVA Post-Hoc Testing — Overview</w:t>
      </w:r>
    </w:p>
    <w:p>
      <w:pPr>
        <w:pStyle w:val="FirstParagraph"/>
      </w:pPr>
      <w:r>
        <w:t xml:space="preserve">When ANOVA rejects H₀, we need to determine which groups differ.</w:t>
      </w:r>
    </w:p>
    <w:p>
      <w:pPr>
        <w:pStyle w:val="Compact"/>
        <w:numPr>
          <w:ilvl w:val="0"/>
          <w:numId w:val="1023"/>
        </w:numPr>
      </w:pPr>
      <w:r>
        <w:rPr>
          <w:b/>
          <w:bCs/>
        </w:rPr>
        <w:t xml:space="preserve">Unplanned (post hoc) comparisons:</w:t>
      </w:r>
      <w:r>
        <w:t xml:space="preserve"> </w:t>
      </w:r>
      <w:r>
        <w:t xml:space="preserve">used when no specific comparisons were planned; must adjust for multiple testing. Common methods: Tukey-Kramer, Bonferroni, Scheffé, Sidak</w:t>
      </w:r>
    </w:p>
    <w:p>
      <w:pPr>
        <w:pStyle w:val="Compact"/>
        <w:numPr>
          <w:ilvl w:val="0"/>
          <w:numId w:val="1023"/>
        </w:numPr>
      </w:pPr>
      <w:r>
        <w:rPr>
          <w:b/>
          <w:bCs/>
        </w:rPr>
        <w:t xml:space="preserve">Planned comparisons:</w:t>
      </w:r>
      <w:r>
        <w:t xml:space="preserve"> </w:t>
      </w:r>
      <w:r>
        <w:t xml:space="preserve">have strong prior justification, use pooled variance from all groups, have higher precision than separate t-tests</w:t>
      </w:r>
    </w:p>
    <w:p>
      <w:pPr>
        <w:pStyle w:val="Compact"/>
        <w:numPr>
          <w:ilvl w:val="0"/>
          <w:numId w:val="1023"/>
        </w:numPr>
      </w:pPr>
      <w:r>
        <w:rPr>
          <w:b/>
          <w:bCs/>
        </w:rPr>
        <w:t xml:space="preserve">Example:</w:t>
      </w:r>
      <w:r>
        <w:t xml:space="preserve"> </w:t>
      </w:r>
      <w:r>
        <w:t xml:space="preserve">Tukey’s HSD to compare all pairs of treatments in the circadian rhythm data</w:t>
      </w:r>
    </w:p>
    <w:p>
      <w:pPr>
        <w:pStyle w:val="SourceCode"/>
      </w:pPr>
      <w:r>
        <w:rPr>
          <w:rStyle w:val="VerbatimChar"/>
        </w:rPr>
        <w:t xml:space="preserve"> contrast        estimate    SE df t.ratio p.value</w:t>
      </w:r>
      <w:r>
        <w:br/>
      </w:r>
      <w:r>
        <w:rPr>
          <w:rStyle w:val="VerbatimChar"/>
        </w:rPr>
        <w:t xml:space="preserve"> Control - Eyes     1.243 0.364 19   3.411  0.0079</w:t>
      </w:r>
      <w:r>
        <w:br/>
      </w:r>
      <w:r>
        <w:rPr>
          <w:rStyle w:val="VerbatimChar"/>
        </w:rPr>
        <w:t xml:space="preserve"> Control - Knees    0.027 0.364 19   0.074  0.9970</w:t>
      </w:r>
      <w:r>
        <w:br/>
      </w:r>
      <w:r>
        <w:rPr>
          <w:rStyle w:val="VerbatimChar"/>
        </w:rPr>
        <w:t xml:space="preserve"> Eyes - Knees      -1.216 0.376 19  -3.231  0.0117</w:t>
      </w:r>
      <w:r>
        <w:br/>
      </w:r>
      <w:r>
        <w:br/>
      </w:r>
      <w:r>
        <w:rPr>
          <w:rStyle w:val="VerbatimChar"/>
        </w:rPr>
        <w:t xml:space="preserve">P value adjustment: tukey method for comparing a family of 3 estimates </w:t>
      </w:r>
    </w:p>
    <w:p>
      <w:pPr>
        <w:pStyle w:val="SourceCode"/>
      </w:pPr>
      <w:r>
        <w:rPr>
          <w:rStyle w:val="VerbatimChar"/>
        </w:rPr>
        <w:t xml:space="preserve"> treatment emmean    SE df lower.CL upper.CL .group</w:t>
      </w:r>
      <w:r>
        <w:br/>
      </w:r>
      <w:r>
        <w:rPr>
          <w:rStyle w:val="VerbatimChar"/>
        </w:rPr>
        <w:t xml:space="preserve"> Eyes      -1.551 0.266 19    -2.25   -0.855  a    </w:t>
      </w:r>
      <w:r>
        <w:br/>
      </w:r>
      <w:r>
        <w:rPr>
          <w:rStyle w:val="VerbatimChar"/>
        </w:rPr>
        <w:t xml:space="preserve"> Knees     -0.336 0.266 19    -1.03    0.361   b   </w:t>
      </w:r>
      <w:r>
        <w:br/>
      </w:r>
      <w:r>
        <w:rPr>
          <w:rStyle w:val="VerbatimChar"/>
        </w:rPr>
        <w:t xml:space="preserve"> Control   -0.309 0.249 19    -0.96    0.343   b   </w:t>
      </w:r>
      <w:r>
        <w:br/>
      </w:r>
      <w:r>
        <w:br/>
      </w:r>
      <w:r>
        <w:rPr>
          <w:rStyle w:val="VerbatimChar"/>
        </w:rPr>
        <w:t xml:space="preserve">Confidence level used: 0.95 </w:t>
      </w:r>
      <w:r>
        <w:br/>
      </w:r>
      <w:r>
        <w:rPr>
          <w:rStyle w:val="VerbatimChar"/>
        </w:rPr>
        <w:t xml:space="preserve">Conf-level adjustment: sidak method for 3 estimates </w:t>
      </w:r>
      <w:r>
        <w:br/>
      </w:r>
      <w:r>
        <w:rPr>
          <w:rStyle w:val="VerbatimChar"/>
        </w:rPr>
        <w:t xml:space="preserve">P value adjustment: tukey method for comparing a family of 3 estimates </w:t>
      </w:r>
      <w:r>
        <w:br/>
      </w:r>
      <w:r>
        <w:rPr>
          <w:rStyle w:val="VerbatimChar"/>
        </w:rPr>
        <w:t xml:space="preserve">significance level used: alpha = 0.05 </w:t>
      </w:r>
      <w:r>
        <w:br/>
      </w:r>
      <w:r>
        <w:rPr>
          <w:rStyle w:val="VerbatimChar"/>
        </w:rPr>
        <w:t xml:space="preserve">NOTE: If two or more means share the same grouping symbol,</w:t>
      </w:r>
      <w:r>
        <w:br/>
      </w:r>
      <w:r>
        <w:rPr>
          <w:rStyle w:val="VerbatimChar"/>
        </w:rPr>
        <w:t xml:space="preserve">      then we cannot show them to be different.</w:t>
      </w:r>
      <w:r>
        <w:br/>
      </w:r>
      <w:r>
        <w:rPr>
          <w:rStyle w:val="VerbatimChar"/>
        </w:rPr>
        <w:t xml:space="preserve">      But we also did not show them to be the same. </w:t>
      </w:r>
    </w:p>
    <w:bookmarkEnd w:id="95"/>
    <w:bookmarkStart w:id="96" w:name="post-hoc-testing-planned-comparisons"/>
    <w:p>
      <w:pPr>
        <w:pStyle w:val="Heading2"/>
      </w:pPr>
      <w:r>
        <w:t xml:space="preserve">Post-Hoc Testing — Planned Comparisons</w:t>
      </w:r>
    </w:p>
    <w:p>
      <w:pPr>
        <w:pStyle w:val="FirstParagraph"/>
      </w:pPr>
      <w:r>
        <w:t xml:space="preserve">When ANOVA rejects H₀, we need to determine which groups differ.</w:t>
      </w:r>
    </w:p>
    <w:p>
      <w:pPr>
        <w:pStyle w:val="Compact"/>
        <w:numPr>
          <w:ilvl w:val="0"/>
          <w:numId w:val="1024"/>
        </w:numPr>
      </w:pPr>
      <w:r>
        <w:rPr>
          <w:b/>
          <w:bCs/>
        </w:rPr>
        <w:t xml:space="preserve">Unplanned (post hoc) comparisons:</w:t>
      </w:r>
      <w:r>
        <w:t xml:space="preserve"> </w:t>
      </w:r>
      <w:r>
        <w:t xml:space="preserve">used when no specific comparisons were planned; must adjust for multiple testing. Common methods: Tukey-Kramer, Bonferroni, Scheffé</w:t>
      </w:r>
    </w:p>
    <w:p>
      <w:pPr>
        <w:pStyle w:val="Compact"/>
        <w:numPr>
          <w:ilvl w:val="0"/>
          <w:numId w:val="1024"/>
        </w:numPr>
      </w:pPr>
      <w:r>
        <w:rPr>
          <w:b/>
          <w:bCs/>
        </w:rPr>
        <w:t xml:space="preserve">Planned comparisons:</w:t>
      </w:r>
      <w:r>
        <w:t xml:space="preserve"> </w:t>
      </w:r>
      <w:r>
        <w:t xml:space="preserve">have strong prior justification, use pooled variance from all groups, have higher precision than separate t-tests</w:t>
      </w:r>
    </w:p>
    <w:p>
      <w:pPr>
        <w:pStyle w:val="Compact"/>
        <w:numPr>
          <w:ilvl w:val="0"/>
          <w:numId w:val="1024"/>
        </w:numPr>
      </w:pPr>
      <w:r>
        <w:rPr>
          <w:b/>
          <w:bCs/>
        </w:rPr>
        <w:t xml:space="preserve">Example:</w:t>
      </w:r>
      <w:r>
        <w:t xml:space="preserve"> </w:t>
      </w:r>
      <w:r>
        <w:t xml:space="preserve">using Tukey’s HSD to compare all pairs of treatments</w:t>
      </w:r>
    </w:p>
    <w:p>
      <w:pPr>
        <w:pStyle w:val="SourceCode"/>
      </w:pPr>
      <w:r>
        <w:rPr>
          <w:rStyle w:val="VerbatimChar"/>
        </w:rPr>
        <w:t xml:space="preserve">[1] "Control" "Eyes"    "Knees"  </w:t>
      </w:r>
    </w:p>
    <w:p>
      <w:pPr>
        <w:pStyle w:val="SourceCode"/>
      </w:pPr>
      <w:r>
        <w:rPr>
          <w:rStyle w:val="VerbatimChar"/>
        </w:rPr>
        <w:t xml:space="preserve"> contrast         estimate    SE df t.ratio p.value</w:t>
      </w:r>
      <w:r>
        <w:br/>
      </w:r>
      <w:r>
        <w:rPr>
          <w:rStyle w:val="VerbatimChar"/>
        </w:rPr>
        <w:t xml:space="preserve"> control vs eyes     1.243 0.364 19   3.411  0.0029</w:t>
      </w:r>
      <w:r>
        <w:br/>
      </w:r>
      <w:r>
        <w:rPr>
          <w:rStyle w:val="VerbatimChar"/>
        </w:rPr>
        <w:t xml:space="preserve"> control vs knees    0.027 0.364 19   0.074  0.9418</w:t>
      </w:r>
    </w:p>
    <w:bookmarkEnd w:id="96"/>
    <w:bookmarkStart w:id="97" w:name="comparison-of-post-hoc-tests"/>
    <w:p>
      <w:pPr>
        <w:pStyle w:val="Heading2"/>
      </w:pPr>
      <w:r>
        <w:t xml:space="preserve">Comparison of Post-Hoc Tests</w:t>
      </w:r>
    </w:p>
    <w:p>
      <w:pPr>
        <w:pStyle w:val="FirstParagraph"/>
      </w:pPr>
      <w:r>
        <w:rPr>
          <w:b/>
          <w:bCs/>
        </w:rPr>
        <w:t xml:space="preserve">The main post-hoc tests:</w:t>
      </w:r>
    </w:p>
    <w:p>
      <w:pPr>
        <w:pStyle w:val="Compact"/>
        <w:numPr>
          <w:ilvl w:val="0"/>
          <w:numId w:val="1025"/>
        </w:numPr>
      </w:pPr>
      <w:r>
        <w:rPr>
          <w:b/>
          <w:bCs/>
        </w:rPr>
        <w:t xml:space="preserve">Tukey-Kramer (HSD):</w:t>
      </w:r>
      <w:r>
        <w:t xml:space="preserve"> </w:t>
      </w:r>
      <w:r>
        <w:t xml:space="preserve">compares all possible pairs of group means, controls family-wise error rate, most powerful when comparing ALL pairwise combinations</w:t>
      </w:r>
    </w:p>
    <w:p>
      <w:pPr>
        <w:pStyle w:val="Compact"/>
        <w:numPr>
          <w:ilvl w:val="0"/>
          <w:numId w:val="1025"/>
        </w:numPr>
      </w:pPr>
      <w:r>
        <w:rPr>
          <w:b/>
          <w:bCs/>
        </w:rPr>
        <w:t xml:space="preserve">Bonferroni:</w:t>
      </w:r>
      <w:r>
        <w:t xml:space="preserve"> </w:t>
      </w:r>
      <w:r>
        <w:t xml:space="preserve">adjusts α by dividing by the number of comparisons (α/k); very conservative; best for a small number of</w:t>
      </w:r>
      <w:r>
        <w:t xml:space="preserve"> </w:t>
      </w:r>
      <w:r>
        <w:rPr>
          <w:i/>
          <w:iCs/>
        </w:rPr>
        <w:t xml:space="preserve">planned</w:t>
      </w:r>
      <w:r>
        <w:t xml:space="preserve"> </w:t>
      </w:r>
      <w:r>
        <w:t xml:space="preserve">comparisons</w:t>
      </w:r>
    </w:p>
    <w:p>
      <w:pPr>
        <w:pStyle w:val="Compact"/>
        <w:numPr>
          <w:ilvl w:val="0"/>
          <w:numId w:val="1025"/>
        </w:numPr>
      </w:pPr>
      <w:r>
        <w:rPr>
          <w:b/>
          <w:bCs/>
        </w:rPr>
        <w:t xml:space="preserve">Sidak:</w:t>
      </w:r>
      <w:r>
        <w:t xml:space="preserve"> </w:t>
      </w:r>
      <w:r>
        <w:t xml:space="preserve">similar to Bonferroni but slightly less conservative: 1−(1−α)^(1/k); gives slightly more power</w:t>
      </w:r>
    </w:p>
    <w:p>
      <w:pPr>
        <w:pStyle w:val="Compact"/>
        <w:numPr>
          <w:ilvl w:val="0"/>
          <w:numId w:val="1025"/>
        </w:numPr>
      </w:pPr>
      <w:r>
        <w:rPr>
          <w:b/>
          <w:bCs/>
        </w:rPr>
        <w:t xml:space="preserve">Dunnett’s Test:</w:t>
      </w:r>
      <w:r>
        <w:t xml:space="preserve"> </w:t>
      </w:r>
      <w:r>
        <w:t xml:space="preserve">specifically for comparing treatment groups to a control; more powerful than the others for that specific job</w:t>
      </w:r>
    </w:p>
    <w:p>
      <w:pPr>
        <w:pStyle w:val="FirstParagraph"/>
      </w:pPr>
      <w:r>
        <w:t xml:space="preserve">The key tradeoff is between power (detecting real differences) and Type I error control (avoiding false positives). More conservative tests give better error control but less power.</w:t>
      </w:r>
    </w:p>
    <w:p>
      <w:pPr>
        <w:pStyle w:val="SourceCode"/>
      </w:pPr>
      <w:r>
        <w:rPr>
          <w:rStyle w:val="NormalTok"/>
        </w:rPr>
        <w:t xml:space="preserve">tukey_result </w:t>
      </w:r>
      <w:r>
        <w:rPr>
          <w:rStyle w:val="OtherTok"/>
        </w:rPr>
        <w:t xml:space="preserve">&lt;-</w:t>
      </w:r>
      <w:r>
        <w:rPr>
          <w:rStyle w:val="NormalTok"/>
        </w:rPr>
        <w:t xml:space="preserve"> </w:t>
      </w:r>
      <w:r>
        <w:rPr>
          <w:rStyle w:val="FunctionTok"/>
        </w:rPr>
        <w:t xml:space="preserve">emmeans</w:t>
      </w:r>
      <w:r>
        <w:rPr>
          <w:rStyle w:val="NormalTok"/>
        </w:rPr>
        <w:t xml:space="preserve">(circ_model, </w:t>
      </w:r>
      <w:r>
        <w:rPr>
          <w:rStyle w:val="StringTok"/>
        </w:rPr>
        <w:t xml:space="preserve">"treatment"</w:t>
      </w:r>
      <w:r>
        <w:rPr>
          <w:rStyle w:val="NormalTok"/>
        </w:rPr>
        <w:t xml:space="preserve">) </w:t>
      </w:r>
      <w:r>
        <w:rPr>
          <w:rStyle w:val="SpecialCharTok"/>
        </w:rPr>
        <w:t xml:space="preserve">|&gt;</w:t>
      </w:r>
      <w:r>
        <w:br/>
      </w:r>
      <w:r>
        <w:rPr>
          <w:rStyle w:val="NormalTok"/>
        </w:rPr>
        <w:t xml:space="preserve">  </w:t>
      </w:r>
      <w:r>
        <w:rPr>
          <w:rStyle w:val="FunctionTok"/>
        </w:rPr>
        <w:t xml:space="preserve">pairs</w:t>
      </w:r>
      <w:r>
        <w:rPr>
          <w:rStyle w:val="NormalTok"/>
        </w:rPr>
        <w:t xml:space="preserve">(</w:t>
      </w:r>
      <w:r>
        <w:rPr>
          <w:rStyle w:val="AttributeTok"/>
        </w:rPr>
        <w:t xml:space="preserve">adjust =</w:t>
      </w:r>
      <w:r>
        <w:rPr>
          <w:rStyle w:val="NormalTok"/>
        </w:rPr>
        <w:t xml:space="preserve"> </w:t>
      </w:r>
      <w:r>
        <w:rPr>
          <w:rStyle w:val="StringTok"/>
        </w:rPr>
        <w:t xml:space="preserve">"tukey"</w:t>
      </w:r>
      <w:r>
        <w:rPr>
          <w:rStyle w:val="NormalTok"/>
        </w:rPr>
        <w:t xml:space="preserve">)</w:t>
      </w:r>
      <w:r>
        <w:br/>
      </w:r>
      <w:r>
        <w:br/>
      </w:r>
      <w:r>
        <w:rPr>
          <w:rStyle w:val="NormalTok"/>
        </w:rPr>
        <w:t xml:space="preserve">bonferroni_result </w:t>
      </w:r>
      <w:r>
        <w:rPr>
          <w:rStyle w:val="OtherTok"/>
        </w:rPr>
        <w:t xml:space="preserve">&lt;-</w:t>
      </w:r>
      <w:r>
        <w:rPr>
          <w:rStyle w:val="NormalTok"/>
        </w:rPr>
        <w:t xml:space="preserve"> </w:t>
      </w:r>
      <w:r>
        <w:rPr>
          <w:rStyle w:val="FunctionTok"/>
        </w:rPr>
        <w:t xml:space="preserve">emmeans</w:t>
      </w:r>
      <w:r>
        <w:rPr>
          <w:rStyle w:val="NormalTok"/>
        </w:rPr>
        <w:t xml:space="preserve">(circ_model, </w:t>
      </w:r>
      <w:r>
        <w:rPr>
          <w:rStyle w:val="StringTok"/>
        </w:rPr>
        <w:t xml:space="preserve">"treatment"</w:t>
      </w:r>
      <w:r>
        <w:rPr>
          <w:rStyle w:val="NormalTok"/>
        </w:rPr>
        <w:t xml:space="preserve">) </w:t>
      </w:r>
      <w:r>
        <w:rPr>
          <w:rStyle w:val="SpecialCharTok"/>
        </w:rPr>
        <w:t xml:space="preserve">|&gt;</w:t>
      </w:r>
      <w:r>
        <w:br/>
      </w:r>
      <w:r>
        <w:rPr>
          <w:rStyle w:val="NormalTok"/>
        </w:rPr>
        <w:t xml:space="preserve">  </w:t>
      </w:r>
      <w:r>
        <w:rPr>
          <w:rStyle w:val="FunctionTok"/>
        </w:rPr>
        <w:t xml:space="preserve">pairs</w:t>
      </w:r>
      <w:r>
        <w:rPr>
          <w:rStyle w:val="NormalTok"/>
        </w:rPr>
        <w:t xml:space="preserve">(</w:t>
      </w:r>
      <w:r>
        <w:rPr>
          <w:rStyle w:val="AttributeTok"/>
        </w:rPr>
        <w:t xml:space="preserve">adjust =</w:t>
      </w:r>
      <w:r>
        <w:rPr>
          <w:rStyle w:val="NormalTok"/>
        </w:rPr>
        <w:t xml:space="preserve"> </w:t>
      </w:r>
      <w:r>
        <w:rPr>
          <w:rStyle w:val="StringTok"/>
        </w:rPr>
        <w:t xml:space="preserve">"bonferroni"</w:t>
      </w:r>
      <w:r>
        <w:rPr>
          <w:rStyle w:val="NormalTok"/>
        </w:rPr>
        <w:t xml:space="preserve">)</w:t>
      </w:r>
      <w:r>
        <w:br/>
      </w:r>
      <w:r>
        <w:br/>
      </w:r>
      <w:r>
        <w:rPr>
          <w:rStyle w:val="NormalTok"/>
        </w:rPr>
        <w:t xml:space="preserve">sidak_result </w:t>
      </w:r>
      <w:r>
        <w:rPr>
          <w:rStyle w:val="OtherTok"/>
        </w:rPr>
        <w:t xml:space="preserve">&lt;-</w:t>
      </w:r>
      <w:r>
        <w:rPr>
          <w:rStyle w:val="NormalTok"/>
        </w:rPr>
        <w:t xml:space="preserve"> </w:t>
      </w:r>
      <w:r>
        <w:rPr>
          <w:rStyle w:val="FunctionTok"/>
        </w:rPr>
        <w:t xml:space="preserve">emmeans</w:t>
      </w:r>
      <w:r>
        <w:rPr>
          <w:rStyle w:val="NormalTok"/>
        </w:rPr>
        <w:t xml:space="preserve">(circ_model, </w:t>
      </w:r>
      <w:r>
        <w:rPr>
          <w:rStyle w:val="StringTok"/>
        </w:rPr>
        <w:t xml:space="preserve">"treatment"</w:t>
      </w:r>
      <w:r>
        <w:rPr>
          <w:rStyle w:val="NormalTok"/>
        </w:rPr>
        <w:t xml:space="preserve">) </w:t>
      </w:r>
      <w:r>
        <w:rPr>
          <w:rStyle w:val="SpecialCharTok"/>
        </w:rPr>
        <w:t xml:space="preserve">|&gt;</w:t>
      </w:r>
      <w:r>
        <w:br/>
      </w:r>
      <w:r>
        <w:rPr>
          <w:rStyle w:val="NormalTok"/>
        </w:rPr>
        <w:t xml:space="preserve">  </w:t>
      </w:r>
      <w:r>
        <w:rPr>
          <w:rStyle w:val="FunctionTok"/>
        </w:rPr>
        <w:t xml:space="preserve">pairs</w:t>
      </w:r>
      <w:r>
        <w:rPr>
          <w:rStyle w:val="NormalTok"/>
        </w:rPr>
        <w:t xml:space="preserve">(</w:t>
      </w:r>
      <w:r>
        <w:rPr>
          <w:rStyle w:val="AttributeTok"/>
        </w:rPr>
        <w:t xml:space="preserve">adjust =</w:t>
      </w:r>
      <w:r>
        <w:rPr>
          <w:rStyle w:val="NormalTok"/>
        </w:rPr>
        <w:t xml:space="preserve"> </w:t>
      </w:r>
      <w:r>
        <w:rPr>
          <w:rStyle w:val="StringTok"/>
        </w:rPr>
        <w:t xml:space="preserve">"sidak"</w:t>
      </w:r>
      <w:r>
        <w:rPr>
          <w:rStyle w:val="NormalTok"/>
        </w:rPr>
        <w:t xml:space="preserve">)</w:t>
      </w:r>
      <w:r>
        <w:br/>
      </w:r>
      <w:r>
        <w:br/>
      </w:r>
      <w:r>
        <w:rPr>
          <w:rStyle w:val="NormalTok"/>
        </w:rPr>
        <w:t xml:space="preserve">dunnett_result </w:t>
      </w:r>
      <w:r>
        <w:rPr>
          <w:rStyle w:val="OtherTok"/>
        </w:rPr>
        <w:t xml:space="preserve">&lt;-</w:t>
      </w:r>
      <w:r>
        <w:rPr>
          <w:rStyle w:val="NormalTok"/>
        </w:rPr>
        <w:t xml:space="preserve"> </w:t>
      </w:r>
      <w:r>
        <w:rPr>
          <w:rStyle w:val="FunctionTok"/>
        </w:rPr>
        <w:t xml:space="preserve">emmeans</w:t>
      </w:r>
      <w:r>
        <w:rPr>
          <w:rStyle w:val="NormalTok"/>
        </w:rPr>
        <w:t xml:space="preserve">(circ_model, </w:t>
      </w:r>
      <w:r>
        <w:rPr>
          <w:rStyle w:val="StringTok"/>
        </w:rPr>
        <w:t xml:space="preserve">"treatment"</w:t>
      </w:r>
      <w:r>
        <w:rPr>
          <w:rStyle w:val="NormalTok"/>
        </w:rPr>
        <w:t xml:space="preserve">) </w:t>
      </w:r>
      <w:r>
        <w:rPr>
          <w:rStyle w:val="SpecialCharTok"/>
        </w:rPr>
        <w:t xml:space="preserve">|&gt;</w:t>
      </w:r>
      <w:r>
        <w:br/>
      </w:r>
      <w:r>
        <w:rPr>
          <w:rStyle w:val="NormalTok"/>
        </w:rPr>
        <w:t xml:space="preserve">  </w:t>
      </w:r>
      <w:r>
        <w:rPr>
          <w:rStyle w:val="FunctionTok"/>
        </w:rPr>
        <w:t xml:space="preserve">contrast</w:t>
      </w:r>
      <w:r>
        <w:rPr>
          <w:rStyle w:val="NormalTok"/>
        </w:rPr>
        <w:t xml:space="preserve">(</w:t>
      </w:r>
      <w:r>
        <w:rPr>
          <w:rStyle w:val="AttributeTok"/>
        </w:rPr>
        <w:t xml:space="preserve">method =</w:t>
      </w:r>
      <w:r>
        <w:rPr>
          <w:rStyle w:val="NormalTok"/>
        </w:rPr>
        <w:t xml:space="preserve"> </w:t>
      </w:r>
      <w:r>
        <w:rPr>
          <w:rStyle w:val="StringTok"/>
        </w:rPr>
        <w:t xml:space="preserve">"trt.vs.ctrl"</w:t>
      </w:r>
      <w:r>
        <w:rPr>
          <w:rStyle w:val="NormalTok"/>
        </w:rPr>
        <w:t xml:space="preserve">, </w:t>
      </w:r>
      <w:r>
        <w:rPr>
          <w:rStyle w:val="AttributeTok"/>
        </w:rPr>
        <w:t xml:space="preserve">ref =</w:t>
      </w:r>
      <w:r>
        <w:rPr>
          <w:rStyle w:val="NormalTok"/>
        </w:rPr>
        <w:t xml:space="preserve"> </w:t>
      </w:r>
      <w:r>
        <w:rPr>
          <w:rStyle w:val="DecValTok"/>
        </w:rPr>
        <w:t xml:space="preserve">1</w:t>
      </w:r>
      <w:r>
        <w:rPr>
          <w:rStyle w:val="NormalTok"/>
        </w:rPr>
        <w:t xml:space="preserve">, </w:t>
      </w:r>
      <w:r>
        <w:rPr>
          <w:rStyle w:val="AttributeTok"/>
        </w:rPr>
        <w:t xml:space="preserve">adjust =</w:t>
      </w:r>
      <w:r>
        <w:rPr>
          <w:rStyle w:val="NormalTok"/>
        </w:rPr>
        <w:t xml:space="preserve"> </w:t>
      </w:r>
      <w:r>
        <w:rPr>
          <w:rStyle w:val="StringTok"/>
        </w:rPr>
        <w:t xml:space="preserve">"dunnett"</w:t>
      </w:r>
      <w:r>
        <w:rPr>
          <w:rStyle w:val="NormalTok"/>
        </w:rPr>
        <w:t xml:space="preserve">)</w:t>
      </w:r>
      <w:r>
        <w:br/>
      </w:r>
      <w:r>
        <w:br/>
      </w:r>
      <w:r>
        <w:rPr>
          <w:rStyle w:val="NormalTok"/>
        </w:rPr>
        <w:t xml:space="preserve">all_methods </w:t>
      </w:r>
      <w:r>
        <w:rPr>
          <w:rStyle w:val="OtherTok"/>
        </w:rPr>
        <w:t xml:space="preserve">&lt;-</w:t>
      </w:r>
      <w:r>
        <w:rPr>
          <w:rStyle w:val="NormalTok"/>
        </w:rPr>
        <w:t xml:space="preserve"> </w:t>
      </w:r>
      <w:r>
        <w:rPr>
          <w:rStyle w:val="FunctionTok"/>
        </w:rPr>
        <w:t xml:space="preserve">bind_rows</w:t>
      </w:r>
      <w:r>
        <w:rPr>
          <w:rStyle w:val="NormalTok"/>
        </w:rPr>
        <w:t xml:space="preserve">(</w:t>
      </w:r>
      <w:r>
        <w:br/>
      </w:r>
      <w:r>
        <w:rPr>
          <w:rStyle w:val="NormalTok"/>
        </w:rPr>
        <w:t xml:space="preserve">  </w:t>
      </w:r>
      <w:r>
        <w:rPr>
          <w:rStyle w:val="FunctionTok"/>
        </w:rPr>
        <w:t xml:space="preserve">summary</w:t>
      </w:r>
      <w:r>
        <w:rPr>
          <w:rStyle w:val="NormalTok"/>
        </w:rPr>
        <w:t xml:space="preserve">(tukey_result) </w:t>
      </w:r>
      <w:r>
        <w:rPr>
          <w:rStyle w:val="SpecialCharTok"/>
        </w:rPr>
        <w:t xml:space="preserve">|&gt;</w:t>
      </w:r>
      <w:r>
        <w:br/>
      </w:r>
      <w:r>
        <w:rPr>
          <w:rStyle w:val="NormalTok"/>
        </w:rPr>
        <w:t xml:space="preserve">    </w:t>
      </w:r>
      <w:r>
        <w:rPr>
          <w:rStyle w:val="FunctionTok"/>
        </w:rPr>
        <w:t xml:space="preserve">as_tibble</w:t>
      </w:r>
      <w:r>
        <w:rPr>
          <w:rStyle w:val="NormalTok"/>
        </w:rPr>
        <w:t xml:space="preserve">() </w:t>
      </w:r>
      <w:r>
        <w:rPr>
          <w:rStyle w:val="SpecialCharTok"/>
        </w:rPr>
        <w:t xml:space="preserve">|&gt;</w:t>
      </w:r>
      <w:r>
        <w:br/>
      </w:r>
      <w:r>
        <w:rPr>
          <w:rStyle w:val="NormalTok"/>
        </w:rPr>
        <w:t xml:space="preserve">    </w:t>
      </w:r>
      <w:r>
        <w:rPr>
          <w:rStyle w:val="FunctionTok"/>
        </w:rPr>
        <w:t xml:space="preserve">select</w:t>
      </w:r>
      <w:r>
        <w:rPr>
          <w:rStyle w:val="NormalTok"/>
        </w:rPr>
        <w:t xml:space="preserve">(contrast, estimate, SE, p.value)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Method =</w:t>
      </w:r>
      <w:r>
        <w:rPr>
          <w:rStyle w:val="NormalTok"/>
        </w:rPr>
        <w:t xml:space="preserve"> </w:t>
      </w:r>
      <w:r>
        <w:rPr>
          <w:rStyle w:val="StringTok"/>
        </w:rPr>
        <w:t xml:space="preserve">"Tukey"</w:t>
      </w:r>
      <w:r>
        <w:rPr>
          <w:rStyle w:val="NormalTok"/>
        </w:rPr>
        <w:t xml:space="preserve">),</w:t>
      </w:r>
      <w:r>
        <w:br/>
      </w:r>
      <w:r>
        <w:br/>
      </w:r>
      <w:r>
        <w:rPr>
          <w:rStyle w:val="NormalTok"/>
        </w:rPr>
        <w:t xml:space="preserve">  </w:t>
      </w:r>
      <w:r>
        <w:rPr>
          <w:rStyle w:val="FunctionTok"/>
        </w:rPr>
        <w:t xml:space="preserve">summary</w:t>
      </w:r>
      <w:r>
        <w:rPr>
          <w:rStyle w:val="NormalTok"/>
        </w:rPr>
        <w:t xml:space="preserve">(bonferroni_result) </w:t>
      </w:r>
      <w:r>
        <w:rPr>
          <w:rStyle w:val="SpecialCharTok"/>
        </w:rPr>
        <w:t xml:space="preserve">|&gt;</w:t>
      </w:r>
      <w:r>
        <w:br/>
      </w:r>
      <w:r>
        <w:rPr>
          <w:rStyle w:val="NormalTok"/>
        </w:rPr>
        <w:t xml:space="preserve">    </w:t>
      </w:r>
      <w:r>
        <w:rPr>
          <w:rStyle w:val="FunctionTok"/>
        </w:rPr>
        <w:t xml:space="preserve">as_tibble</w:t>
      </w:r>
      <w:r>
        <w:rPr>
          <w:rStyle w:val="NormalTok"/>
        </w:rPr>
        <w:t xml:space="preserve">() </w:t>
      </w:r>
      <w:r>
        <w:rPr>
          <w:rStyle w:val="SpecialCharTok"/>
        </w:rPr>
        <w:t xml:space="preserve">|&gt;</w:t>
      </w:r>
      <w:r>
        <w:br/>
      </w:r>
      <w:r>
        <w:rPr>
          <w:rStyle w:val="NormalTok"/>
        </w:rPr>
        <w:t xml:space="preserve">    </w:t>
      </w:r>
      <w:r>
        <w:rPr>
          <w:rStyle w:val="FunctionTok"/>
        </w:rPr>
        <w:t xml:space="preserve">select</w:t>
      </w:r>
      <w:r>
        <w:rPr>
          <w:rStyle w:val="NormalTok"/>
        </w:rPr>
        <w:t xml:space="preserve">(contrast, estimate, SE, p.value)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Method =</w:t>
      </w:r>
      <w:r>
        <w:rPr>
          <w:rStyle w:val="NormalTok"/>
        </w:rPr>
        <w:t xml:space="preserve"> </w:t>
      </w:r>
      <w:r>
        <w:rPr>
          <w:rStyle w:val="StringTok"/>
        </w:rPr>
        <w:t xml:space="preserve">"Bonferroni"</w:t>
      </w:r>
      <w:r>
        <w:rPr>
          <w:rStyle w:val="NormalTok"/>
        </w:rPr>
        <w:t xml:space="preserve">),</w:t>
      </w:r>
      <w:r>
        <w:br/>
      </w:r>
      <w:r>
        <w:br/>
      </w:r>
      <w:r>
        <w:rPr>
          <w:rStyle w:val="NormalTok"/>
        </w:rPr>
        <w:t xml:space="preserve">  </w:t>
      </w:r>
      <w:r>
        <w:rPr>
          <w:rStyle w:val="FunctionTok"/>
        </w:rPr>
        <w:t xml:space="preserve">summary</w:t>
      </w:r>
      <w:r>
        <w:rPr>
          <w:rStyle w:val="NormalTok"/>
        </w:rPr>
        <w:t xml:space="preserve">(sidak_result) </w:t>
      </w:r>
      <w:r>
        <w:rPr>
          <w:rStyle w:val="SpecialCharTok"/>
        </w:rPr>
        <w:t xml:space="preserve">|&gt;</w:t>
      </w:r>
      <w:r>
        <w:br/>
      </w:r>
      <w:r>
        <w:rPr>
          <w:rStyle w:val="NormalTok"/>
        </w:rPr>
        <w:t xml:space="preserve">    </w:t>
      </w:r>
      <w:r>
        <w:rPr>
          <w:rStyle w:val="FunctionTok"/>
        </w:rPr>
        <w:t xml:space="preserve">as_tibble</w:t>
      </w:r>
      <w:r>
        <w:rPr>
          <w:rStyle w:val="NormalTok"/>
        </w:rPr>
        <w:t xml:space="preserve">() </w:t>
      </w:r>
      <w:r>
        <w:rPr>
          <w:rStyle w:val="SpecialCharTok"/>
        </w:rPr>
        <w:t xml:space="preserve">|&gt;</w:t>
      </w:r>
      <w:r>
        <w:br/>
      </w:r>
      <w:r>
        <w:rPr>
          <w:rStyle w:val="NormalTok"/>
        </w:rPr>
        <w:t xml:space="preserve">    </w:t>
      </w:r>
      <w:r>
        <w:rPr>
          <w:rStyle w:val="FunctionTok"/>
        </w:rPr>
        <w:t xml:space="preserve">select</w:t>
      </w:r>
      <w:r>
        <w:rPr>
          <w:rStyle w:val="NormalTok"/>
        </w:rPr>
        <w:t xml:space="preserve">(contrast, estimate, SE, p.value)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Method =</w:t>
      </w:r>
      <w:r>
        <w:rPr>
          <w:rStyle w:val="NormalTok"/>
        </w:rPr>
        <w:t xml:space="preserve"> </w:t>
      </w:r>
      <w:r>
        <w:rPr>
          <w:rStyle w:val="StringTok"/>
        </w:rPr>
        <w:t xml:space="preserve">"Sidak"</w:t>
      </w:r>
      <w:r>
        <w:rPr>
          <w:rStyle w:val="NormalTok"/>
        </w:rPr>
        <w:t xml:space="preserve">)</w:t>
      </w:r>
      <w:r>
        <w:br/>
      </w:r>
      <w:r>
        <w:rPr>
          <w:rStyle w:val="NormalTok"/>
        </w:rPr>
        <w:t xml:space="preserve">)</w:t>
      </w:r>
      <w:r>
        <w:br/>
      </w:r>
      <w:r>
        <w:br/>
      </w:r>
      <w:r>
        <w:rPr>
          <w:rStyle w:val="NormalTok"/>
        </w:rPr>
        <w:t xml:space="preserve">all_methods </w:t>
      </w:r>
      <w:r>
        <w:rPr>
          <w:rStyle w:val="SpecialCharTok"/>
        </w:rPr>
        <w:t xml:space="preserve">|&gt;</w:t>
      </w:r>
      <w:r>
        <w:br/>
      </w:r>
      <w:r>
        <w:rPr>
          <w:rStyle w:val="NormalTok"/>
        </w:rPr>
        <w:t xml:space="preserve">  </w:t>
      </w:r>
      <w:r>
        <w:rPr>
          <w:rStyle w:val="FunctionTok"/>
        </w:rPr>
        <w:t xml:space="preserve">select</w:t>
      </w:r>
      <w:r>
        <w:rPr>
          <w:rStyle w:val="NormalTok"/>
        </w:rPr>
        <w:t xml:space="preserve">(contrast, Method, p.value) </w:t>
      </w:r>
      <w:r>
        <w:rPr>
          <w:rStyle w:val="SpecialCharTok"/>
        </w:rPr>
        <w:t xml:space="preserve">|&gt;</w:t>
      </w:r>
      <w:r>
        <w:br/>
      </w:r>
      <w:r>
        <w:rPr>
          <w:rStyle w:val="NormalTok"/>
        </w:rPr>
        <w:t xml:space="preserve">  </w:t>
      </w:r>
      <w:r>
        <w:rPr>
          <w:rStyle w:val="FunctionTok"/>
        </w:rPr>
        <w:t xml:space="preserve">pivot_wider</w:t>
      </w:r>
      <w:r>
        <w:rPr>
          <w:rStyle w:val="NormalTok"/>
        </w:rPr>
        <w:t xml:space="preserve">(</w:t>
      </w:r>
      <w:r>
        <w:rPr>
          <w:rStyle w:val="AttributeTok"/>
        </w:rPr>
        <w:t xml:space="preserve">names_from =</w:t>
      </w:r>
      <w:r>
        <w:rPr>
          <w:rStyle w:val="NormalTok"/>
        </w:rPr>
        <w:t xml:space="preserve"> Method, </w:t>
      </w:r>
      <w:r>
        <w:rPr>
          <w:rStyle w:val="AttributeTok"/>
        </w:rPr>
        <w:t xml:space="preserve">values_from =</w:t>
      </w:r>
      <w:r>
        <w:rPr>
          <w:rStyle w:val="NormalTok"/>
        </w:rPr>
        <w:t xml:space="preserve"> p.value) </w:t>
      </w:r>
      <w:r>
        <w:rPr>
          <w:rStyle w:val="SpecialCharTok"/>
        </w:rPr>
        <w:t xml:space="preserve">|&gt;</w:t>
      </w:r>
      <w:r>
        <w:br/>
      </w:r>
      <w:r>
        <w:rPr>
          <w:rStyle w:val="NormalTok"/>
        </w:rPr>
        <w:t xml:space="preserve">  </w:t>
      </w:r>
      <w:r>
        <w:rPr>
          <w:rStyle w:val="FunctionTok"/>
        </w:rPr>
        <w:t xml:space="preserve">arrange</w:t>
      </w:r>
      <w:r>
        <w:rPr>
          <w:rStyle w:val="NormalTok"/>
        </w:rPr>
        <w:t xml:space="preserve">(Tukey)</w:t>
      </w:r>
    </w:p>
    <w:p>
      <w:pPr>
        <w:pStyle w:val="SourceCode"/>
      </w:pPr>
      <w:r>
        <w:rPr>
          <w:rStyle w:val="VerbatimChar"/>
        </w:rPr>
        <w:t xml:space="preserve"># A tibble: 3 × 4</w:t>
      </w:r>
      <w:r>
        <w:br/>
      </w:r>
      <w:r>
        <w:rPr>
          <w:rStyle w:val="VerbatimChar"/>
        </w:rPr>
        <w:t xml:space="preserve">  contrast          Tukey Bonferroni   Sidak</w:t>
      </w:r>
      <w:r>
        <w:br/>
      </w:r>
      <w:r>
        <w:rPr>
          <w:rStyle w:val="VerbatimChar"/>
        </w:rPr>
        <w:t xml:space="preserve">  &lt;chr&gt;             &lt;dbl&gt;      &lt;dbl&gt;   &lt;dbl&gt;</w:t>
      </w:r>
      <w:r>
        <w:br/>
      </w:r>
      <w:r>
        <w:rPr>
          <w:rStyle w:val="VerbatimChar"/>
        </w:rPr>
        <w:t xml:space="preserve">1 Control - Eyes  0.00787    0.00879 0.00877</w:t>
      </w:r>
      <w:r>
        <w:br/>
      </w:r>
      <w:r>
        <w:rPr>
          <w:rStyle w:val="VerbatimChar"/>
        </w:rPr>
        <w:t xml:space="preserve">2 Eyes - Knees    0.0117     0.0132  0.0131 </w:t>
      </w:r>
      <w:r>
        <w:br/>
      </w:r>
      <w:r>
        <w:rPr>
          <w:rStyle w:val="VerbatimChar"/>
        </w:rPr>
        <w:t xml:space="preserve">3 Control - Knees 0.997      1       1.000  </w:t>
      </w:r>
    </w:p>
    <w:bookmarkEnd w:id="97"/>
    <w:bookmarkStart w:id="101" w:name="post-hoc-visualization"/>
    <w:p>
      <w:pPr>
        <w:pStyle w:val="Heading2"/>
      </w:pPr>
      <w:r>
        <w:t xml:space="preserve">Post-Hoc Visualization</w:t>
      </w:r>
    </w:p>
    <w:p>
      <w:pPr>
        <w:pStyle w:val="FirstParagraph"/>
      </w:pPr>
      <w:r>
        <w:t xml:space="preserve">When ANOVA rejects H₀, we need to determine which groups differ.</w:t>
      </w:r>
    </w:p>
    <w:p>
      <w:pPr>
        <w:pStyle w:val="Compact"/>
        <w:numPr>
          <w:ilvl w:val="0"/>
          <w:numId w:val="1026"/>
        </w:numPr>
      </w:pPr>
      <w:r>
        <w:rPr>
          <w:b/>
          <w:bCs/>
        </w:rPr>
        <w:t xml:space="preserve">Unplanned comparisons:</w:t>
      </w:r>
      <w:r>
        <w:t xml:space="preserve"> </w:t>
      </w:r>
      <w:r>
        <w:t xml:space="preserve">used when no specific comparisons were planned; must adjust for multiple testing. Common methods: Tukey-Kramer, Bonferroni, Scheffé</w:t>
      </w:r>
    </w:p>
    <w:p>
      <w:pPr>
        <w:pStyle w:val="Compact"/>
        <w:numPr>
          <w:ilvl w:val="0"/>
          <w:numId w:val="1026"/>
        </w:numPr>
      </w:pPr>
      <w:r>
        <w:rPr>
          <w:b/>
          <w:bCs/>
        </w:rPr>
        <w:t xml:space="preserve">Planned comparisons:</w:t>
      </w:r>
      <w:r>
        <w:t xml:space="preserve"> </w:t>
      </w:r>
      <w:r>
        <w:t xml:space="preserve">have strong prior justification, use pooled variance, higher precision than separate t-tests</w:t>
      </w:r>
    </w:p>
    <w:p>
      <w:pPr>
        <w:pStyle w:val="Compact"/>
        <w:numPr>
          <w:ilvl w:val="0"/>
          <w:numId w:val="1026"/>
        </w:numPr>
      </w:pPr>
      <w:r>
        <w:rPr>
          <w:b/>
          <w:bCs/>
        </w:rPr>
        <w:t xml:space="preserve">Example:</w:t>
      </w:r>
      <w:r>
        <w:t xml:space="preserve"> </w:t>
      </w:r>
      <w:r>
        <w:t xml:space="preserve">Tukey’s HSD to compare all pairs of treatments</w:t>
      </w:r>
    </w:p>
    <w:p>
      <w:pPr>
        <w:pStyle w:val="FirstParagraph"/>
      </w:pPr>
      <w:r>
        <w:drawing>
          <wp:inline>
            <wp:extent cx="3119357" cy="2568882"/>
            <wp:effectExtent b="0" l="0" r="0" t="0"/>
            <wp:docPr descr="" title="" id="99" name="Picture"/>
            <a:graphic>
              <a:graphicData uri="http://schemas.openxmlformats.org/drawingml/2006/picture">
                <pic:pic>
                  <pic:nvPicPr>
                    <pic:cNvPr descr="analysis_of_variance_lecture_files/figure-docx/unnamed-chunk-23-1.png" id="100" name="Picture"/>
                    <pic:cNvPicPr>
                      <a:picLocks noChangeArrowheads="1" noChangeAspect="1"/>
                    </pic:cNvPicPr>
                  </pic:nvPicPr>
                  <pic:blipFill>
                    <a:blip r:embed="rId98"/>
                    <a:stretch>
                      <a:fillRect/>
                    </a:stretch>
                  </pic:blipFill>
                  <pic:spPr bwMode="auto">
                    <a:xfrm>
                      <a:off x="0" y="0"/>
                      <a:ext cx="3119357" cy="2568882"/>
                    </a:xfrm>
                    <a:prstGeom prst="rect">
                      <a:avLst/>
                    </a:prstGeom>
                    <a:noFill/>
                    <a:ln w="9525">
                      <a:noFill/>
                      <a:headEnd/>
                      <a:tailEnd/>
                    </a:ln>
                  </pic:spPr>
                </pic:pic>
              </a:graphicData>
            </a:graphic>
          </wp:inline>
        </w:drawing>
      </w:r>
    </w:p>
    <w:bookmarkEnd w:id="101"/>
    <w:bookmarkStart w:id="105" w:name="significance-groups-plot"/>
    <w:p>
      <w:pPr>
        <w:pStyle w:val="Heading2"/>
      </w:pPr>
      <w:r>
        <w:t xml:space="preserve">Significance Groups Plot</w:t>
      </w:r>
    </w:p>
    <w:p>
      <w:pPr>
        <w:pStyle w:val="FirstParagraph"/>
      </w:pPr>
      <w:r>
        <w:t xml:space="preserve">When ANOVA rejects H₀, we need to determine which groups differ.</w:t>
      </w:r>
    </w:p>
    <w:p>
      <w:pPr>
        <w:pStyle w:val="Compact"/>
        <w:numPr>
          <w:ilvl w:val="0"/>
          <w:numId w:val="1027"/>
        </w:numPr>
      </w:pPr>
      <w:r>
        <w:rPr>
          <w:b/>
          <w:bCs/>
        </w:rPr>
        <w:t xml:space="preserve">Unplanned comparisons:</w:t>
      </w:r>
      <w:r>
        <w:t xml:space="preserve"> </w:t>
      </w:r>
      <w:r>
        <w:t xml:space="preserve">used when no specific comparisons were planned; must adjust for multiple testing. Common methods: Tukey-Kramer, Bonferroni, Scheffé</w:t>
      </w:r>
    </w:p>
    <w:p>
      <w:pPr>
        <w:pStyle w:val="Compact"/>
        <w:numPr>
          <w:ilvl w:val="0"/>
          <w:numId w:val="1027"/>
        </w:numPr>
      </w:pPr>
      <w:r>
        <w:rPr>
          <w:b/>
          <w:bCs/>
        </w:rPr>
        <w:t xml:space="preserve">Planned comparisons:</w:t>
      </w:r>
      <w:r>
        <w:t xml:space="preserve"> </w:t>
      </w:r>
      <w:r>
        <w:t xml:space="preserve">have strong prior justification, use pooled variance, higher precision than separate t-tests</w:t>
      </w:r>
    </w:p>
    <w:p>
      <w:pPr>
        <w:pStyle w:val="Compact"/>
        <w:numPr>
          <w:ilvl w:val="0"/>
          <w:numId w:val="1027"/>
        </w:numPr>
      </w:pPr>
      <w:r>
        <w:rPr>
          <w:b/>
          <w:bCs/>
        </w:rPr>
        <w:t xml:space="preserve">Example:</w:t>
      </w:r>
      <w:r>
        <w:t xml:space="preserve"> </w:t>
      </w:r>
      <w:r>
        <w:t xml:space="preserve">Tukey’s HSD to compare all pairs of treatments</w:t>
      </w:r>
    </w:p>
    <w:p>
      <w:pPr>
        <w:pStyle w:val="FirstParagraph"/>
      </w:pPr>
      <w:r>
        <w:drawing>
          <wp:inline>
            <wp:extent cx="3119357" cy="2752374"/>
            <wp:effectExtent b="0" l="0" r="0" t="0"/>
            <wp:docPr descr="" title="" id="103" name="Picture"/>
            <a:graphic>
              <a:graphicData uri="http://schemas.openxmlformats.org/drawingml/2006/picture">
                <pic:pic>
                  <pic:nvPicPr>
                    <pic:cNvPr descr="analysis_of_variance_lecture_files/figure-docx/unnamed-chunk-24-1.png" id="104" name="Picture"/>
                    <pic:cNvPicPr>
                      <a:picLocks noChangeArrowheads="1" noChangeAspect="1"/>
                    </pic:cNvPicPr>
                  </pic:nvPicPr>
                  <pic:blipFill>
                    <a:blip r:embed="rId102"/>
                    <a:stretch>
                      <a:fillRect/>
                    </a:stretch>
                  </pic:blipFill>
                  <pic:spPr bwMode="auto">
                    <a:xfrm>
                      <a:off x="0" y="0"/>
                      <a:ext cx="3119357" cy="2752374"/>
                    </a:xfrm>
                    <a:prstGeom prst="rect">
                      <a:avLst/>
                    </a:prstGeom>
                    <a:noFill/>
                    <a:ln w="9525">
                      <a:noFill/>
                      <a:headEnd/>
                      <a:tailEnd/>
                    </a:ln>
                  </pic:spPr>
                </pic:pic>
              </a:graphicData>
            </a:graphic>
          </wp:inline>
        </w:drawing>
      </w:r>
    </w:p>
    <w:bookmarkEnd w:id="105"/>
    <w:bookmarkStart w:id="106" w:name="part-9-reporting-results"/>
    <w:p>
      <w:pPr>
        <w:pStyle w:val="Heading2"/>
      </w:pPr>
      <w:r>
        <w:t xml:space="preserve">Part 9 · Reporting Results</w:t>
      </w:r>
    </w:p>
    <w:bookmarkEnd w:id="106"/>
    <w:bookmarkStart w:id="109" w:name="reporting-anova-results"/>
    <w:p>
      <w:pPr>
        <w:pStyle w:val="Heading2"/>
      </w:pPr>
      <w:r>
        <w:t xml:space="preserve">Reporting ANOVA Results</w:t>
      </w:r>
    </w:p>
    <w:p>
      <w:pPr>
        <w:pStyle w:val="FirstParagraph"/>
      </w:pPr>
      <w:r>
        <w:rPr>
          <w:b/>
          <w:bCs/>
        </w:rPr>
        <w:t xml:space="preserve">Formal scientific writing example:</w:t>
      </w:r>
    </w:p>
    <w:p>
      <w:pPr>
        <w:pStyle w:val="BodyText"/>
      </w:pPr>
      <w:r>
        <w:t xml:space="preserve">“The effect of light treatment on circadian rhythm phase shift was analyzed using a one-way ANOVA. There was a significant effect of treatment on phase shift (F(2, 19) = 7.29, p = 0.004, η² = 0.43). Post-hoc comparisons using Tukey’s HSD test indicated that the mean phase shift for the Eyes treatment (M = −1.55 h, SD = 0.71) was significantly different from both the Control treatment (M = −0.31 h, SD = 0.62) and the Knees treatment (M = −0.34 h, SD = 0.79). However, the Control and Knees treatments did not significantly differ from each other. These results suggest that light exposure to the eyes, but not to the knees, impacts circadian rhythm phase shifts.”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07" name="Picture"/>
                  <a:graphic>
                    <a:graphicData uri="http://schemas.openxmlformats.org/drawingml/2006/picture">
                      <pic:pic>
                        <pic:nvPicPr>
                          <pic:cNvPr descr="/Applications/Positron.app/Contents/Resources/app/quarto/share/formats/docx/note.png" id="108"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Key ANOVA principles</w:t>
            </w:r>
          </w:p>
          <w:p>
            <w:pPr>
              <w:pStyle w:val="Compact"/>
              <w:numPr>
                <w:ilvl w:val="0"/>
                <w:numId w:val="1028"/>
              </w:numPr>
            </w:pPr>
            <w:r>
              <w:t xml:space="preserve">Compares means across multiple groups simultaneously</w:t>
            </w:r>
          </w:p>
          <w:p>
            <w:pPr>
              <w:pStyle w:val="Compact"/>
              <w:numPr>
                <w:ilvl w:val="0"/>
                <w:numId w:val="1028"/>
              </w:numPr>
            </w:pPr>
            <w:r>
              <w:t xml:space="preserve">Both ANOVA and regression are special cases of the General Linear Model — ANOVA with categorical predictors = regression with dummy variables</w:t>
            </w:r>
          </w:p>
          <w:p>
            <w:pPr>
              <w:pStyle w:val="Compact"/>
              <w:numPr>
                <w:ilvl w:val="0"/>
                <w:numId w:val="1028"/>
              </w:numPr>
            </w:pPr>
            <w:r>
              <w:t xml:space="preserve">Both partition variance into explained and unexplained components:</w:t>
            </w:r>
            <w:r>
              <w:t xml:space="preserve"> </w:t>
            </w:r>
            <m:oMath>
              <m:r>
                <m:t>S</m:t>
              </m:r>
              <m:sSub>
                <m:e>
                  <m:r>
                    <m:t>S</m:t>
                  </m:r>
                </m:e>
                <m:sub>
                  <m:r>
                    <m:t>T</m:t>
                  </m:r>
                  <m:r>
                    <m:t>o</m:t>
                  </m:r>
                  <m:r>
                    <m:t>t</m:t>
                  </m:r>
                  <m:r>
                    <m:t>a</m:t>
                  </m:r>
                  <m:r>
                    <m:t>l</m:t>
                  </m:r>
                </m:sub>
              </m:sSub>
              <m:r>
                <m:rPr>
                  <m:sty m:val="p"/>
                </m:rPr>
                <m:t>=</m:t>
              </m:r>
              <m:r>
                <m:t>S</m:t>
              </m:r>
              <m:sSub>
                <m:e>
                  <m:r>
                    <m:t>S</m:t>
                  </m:r>
                </m:e>
                <m:sub>
                  <m:r>
                    <m:t>B</m:t>
                  </m:r>
                  <m:r>
                    <m:t>e</m:t>
                  </m:r>
                  <m:r>
                    <m:t>t</m:t>
                  </m:r>
                  <m:r>
                    <m:t>w</m:t>
                  </m:r>
                  <m:r>
                    <m:t>e</m:t>
                  </m:r>
                  <m:r>
                    <m:t>e</m:t>
                  </m:r>
                  <m:r>
                    <m:t>n</m:t>
                  </m:r>
                </m:sub>
              </m:sSub>
              <m:r>
                <m:rPr>
                  <m:sty m:val="p"/>
                </m:rPr>
                <m:t>+</m:t>
              </m:r>
              <m:r>
                <m:t>S</m:t>
              </m:r>
              <m:sSub>
                <m:e>
                  <m:r>
                    <m:t>S</m:t>
                  </m:r>
                </m:e>
                <m:sub>
                  <m:r>
                    <m:t>W</m:t>
                  </m:r>
                  <m:r>
                    <m:t>i</m:t>
                  </m:r>
                  <m:r>
                    <m:t>t</m:t>
                  </m:r>
                  <m:r>
                    <m:t>h</m:t>
                  </m:r>
                  <m:r>
                    <m:t>i</m:t>
                  </m:r>
                  <m:r>
                    <m:t>n</m:t>
                  </m:r>
                </m:sub>
              </m:sSub>
            </m:oMath>
          </w:p>
          <w:p>
            <w:pPr>
              <w:pStyle w:val="Compact"/>
              <w:numPr>
                <w:ilvl w:val="0"/>
                <w:numId w:val="1028"/>
              </w:numPr>
            </w:pPr>
            <w:r>
              <w:t xml:space="preserve">Fixed effects target specific groups of interest (most common); random effects sample from a larger population</w:t>
            </w:r>
          </w:p>
          <w:p/>
        </w:tc>
      </w:tr>
    </w:tbl>
    <w:bookmarkEnd w:id="109"/>
    <w:bookmarkStart w:id="110" w:name="part-10-non-parametric-alternatives"/>
    <w:p>
      <w:pPr>
        <w:pStyle w:val="Heading2"/>
      </w:pPr>
      <w:r>
        <w:t xml:space="preserve">Part 10 · Non-Parametric Alternatives</w:t>
      </w:r>
    </w:p>
    <w:bookmarkEnd w:id="110"/>
    <w:bookmarkStart w:id="111" w:name="overview-of-non-parametric-tests"/>
    <w:p>
      <w:pPr>
        <w:pStyle w:val="Heading2"/>
      </w:pPr>
      <w:r>
        <w:t xml:space="preserve">Overview of Non-Parametric Tests</w:t>
      </w:r>
    </w:p>
    <w:p>
      <w:pPr>
        <w:pStyle w:val="FirstParagraph"/>
      </w:pPr>
      <w:r>
        <w:rPr>
          <w:b/>
          <w:bCs/>
        </w:rPr>
        <w:t xml:space="preserve">Common non-parametric alternatives to ANOVA</w:t>
      </w:r>
      <w:r>
        <w:t xml:space="preserve"> </w:t>
      </w:r>
      <w:r>
        <w:t xml:space="preserve">— these make fewer assumptions about the data distribution.</w:t>
      </w:r>
    </w:p>
    <w:p>
      <w:pPr>
        <w:pStyle w:val="Compact"/>
        <w:numPr>
          <w:ilvl w:val="0"/>
          <w:numId w:val="1029"/>
        </w:numPr>
      </w:pPr>
      <w:r>
        <w:rPr>
          <w:b/>
          <w:bCs/>
        </w:rPr>
        <w:t xml:space="preserve">Kruskal-Wallis test</w:t>
      </w:r>
      <w:r>
        <w:t xml:space="preserve"> </w:t>
      </w:r>
      <w:r>
        <w:t xml:space="preserve">— non-parametric alternative to one-way ANOVA; tests for differences in median ranks; works with ordinal or continuous data. Assumptions: independent observations, similar distribution shapes</w:t>
      </w:r>
    </w:p>
    <w:p>
      <w:pPr>
        <w:pStyle w:val="Compact"/>
        <w:numPr>
          <w:ilvl w:val="0"/>
          <w:numId w:val="1029"/>
        </w:numPr>
      </w:pPr>
      <w:r>
        <w:rPr>
          <w:b/>
          <w:bCs/>
        </w:rPr>
        <w:t xml:space="preserve">Mood’s median test</w:t>
      </w:r>
      <w:r>
        <w:t xml:space="preserve"> </w:t>
      </w:r>
      <w:r>
        <w:t xml:space="preserve">(not covered here) — tests whether medians differ across groups; more robust but less powerful than Kruskal-Wallis; good for highly skewed data</w:t>
      </w:r>
    </w:p>
    <w:p>
      <w:pPr>
        <w:pStyle w:val="FirstParagraph"/>
      </w:pPr>
      <w:r>
        <w:rPr>
          <w:b/>
          <w:bCs/>
        </w:rPr>
        <w:t xml:space="preserve">When to use non-parametric tests:</w:t>
      </w:r>
    </w:p>
    <w:p>
      <w:pPr>
        <w:pStyle w:val="Compact"/>
        <w:numPr>
          <w:ilvl w:val="0"/>
          <w:numId w:val="1030"/>
        </w:numPr>
      </w:pPr>
      <w:r>
        <w:t xml:space="preserve">Small sample sizes</w:t>
      </w:r>
    </w:p>
    <w:p>
      <w:pPr>
        <w:pStyle w:val="Compact"/>
        <w:numPr>
          <w:ilvl w:val="0"/>
          <w:numId w:val="1030"/>
        </w:numPr>
      </w:pPr>
      <w:r>
        <w:t xml:space="preserve">Heavily skewed data</w:t>
      </w:r>
    </w:p>
    <w:p>
      <w:pPr>
        <w:pStyle w:val="Compact"/>
        <w:numPr>
          <w:ilvl w:val="0"/>
          <w:numId w:val="1030"/>
        </w:numPr>
      </w:pPr>
      <w:r>
        <w:t xml:space="preserve">Legitimate outliers present</w:t>
      </w:r>
    </w:p>
    <w:p>
      <w:pPr>
        <w:pStyle w:val="Compact"/>
        <w:numPr>
          <w:ilvl w:val="0"/>
          <w:numId w:val="1030"/>
        </w:numPr>
      </w:pPr>
      <w:r>
        <w:t xml:space="preserve">Very unequal variances</w:t>
      </w:r>
    </w:p>
    <w:p>
      <w:pPr>
        <w:pStyle w:val="Compact"/>
        <w:numPr>
          <w:ilvl w:val="0"/>
          <w:numId w:val="1030"/>
        </w:numPr>
      </w:pPr>
      <w:r>
        <w:t xml:space="preserve">Ordinal (ranked) data</w:t>
      </w:r>
    </w:p>
    <w:p>
      <w:pPr>
        <w:pStyle w:val="Compact"/>
        <w:numPr>
          <w:ilvl w:val="0"/>
          <w:numId w:val="1030"/>
        </w:numPr>
      </w:pPr>
      <w:r>
        <w:t xml:space="preserve">Assumption checks clearly fail</w:t>
      </w:r>
    </w:p>
    <w:p>
      <w:pPr>
        <w:pStyle w:val="FirstParagraph"/>
      </w:pPr>
      <w:r>
        <w:rPr>
          <w:b/>
          <w:bCs/>
        </w:rPr>
        <w:t xml:space="preserve">Trade-offs:</w:t>
      </w:r>
      <w:r>
        <w:t xml:space="preserve"> </w:t>
      </w:r>
      <w:r>
        <w:t xml:space="preserve">fewer assumptions and more robust to outliers, but less statistical power and testing medians/ranks rather than means.</w:t>
      </w:r>
    </w:p>
    <w:bookmarkEnd w:id="111"/>
    <w:bookmarkStart w:id="112" w:name="the-kruskal-wallis-h-test"/>
    <w:p>
      <w:pPr>
        <w:pStyle w:val="Heading2"/>
      </w:pPr>
      <w:r>
        <w:t xml:space="preserve">The Kruskal-Wallis H Test</w:t>
      </w:r>
    </w:p>
    <w:p>
      <w:pPr>
        <w:pStyle w:val="FirstParagraph"/>
      </w:pPr>
      <w:r>
        <w:t xml:space="preserve">The most common non-parametric alternative to one-way ANOVA.</w:t>
      </w:r>
    </w:p>
    <w:p>
      <w:pPr>
        <w:pStyle w:val="BodyText"/>
      </w:pPr>
      <w:r>
        <w:rPr>
          <w:b/>
          <w:bCs/>
        </w:rPr>
        <w:t xml:space="preserve">What it does:</w:t>
      </w:r>
      <w:r>
        <w:t xml:space="preserve"> </w:t>
      </w:r>
      <w:r>
        <w:t xml:space="preserve">ranks all observations from smallest to largest, compares the sum of ranks between groups, tests if groups come from the same distribution.</w:t>
      </w:r>
    </w:p>
    <w:p>
      <w:pPr>
        <w:pStyle w:val="BodyText"/>
      </w:pPr>
      <w:r>
        <w:rPr>
          <w:b/>
          <w:bCs/>
        </w:rPr>
        <w:t xml:space="preserve">Hypotheses:</w:t>
      </w:r>
      <w:r>
        <w:t xml:space="preserve"> </w:t>
      </w:r>
      <w:r>
        <w:t xml:space="preserve">H₀ — all groups have the same distribution (same median); H₁ — at least one group differs.</w:t>
      </w:r>
    </w:p>
    <w:p>
      <w:pPr>
        <w:pStyle w:val="BodyText"/>
      </w:pPr>
      <w:r>
        <w:rPr>
          <w:b/>
          <w:bCs/>
        </w:rPr>
        <w:t xml:space="preserve">Test statistic:</w:t>
      </w:r>
    </w:p>
    <w:p>
      <w:pPr>
        <w:pStyle w:val="BodyText"/>
      </w:pPr>
      <m:oMathPara>
        <m:oMathParaPr>
          <m:jc m:val="center"/>
        </m:oMathParaPr>
        <m:oMath>
          <m:r>
            <m:t>H</m:t>
          </m:r>
          <m:r>
            <m:rPr>
              <m:sty m:val="p"/>
            </m:rPr>
            <m:t>=</m:t>
          </m:r>
          <m:f>
            <m:fPr>
              <m:type m:val="bar"/>
            </m:fPr>
            <m:num>
              <m:r>
                <m:t>12</m:t>
              </m:r>
            </m:num>
            <m:den>
              <m:r>
                <m:t>N</m:t>
              </m:r>
              <m:r>
                <m:rPr>
                  <m:sty m:val="p"/>
                </m:rPr>
                <m:t>(</m:t>
              </m:r>
              <m:r>
                <m:t>N</m:t>
              </m:r>
              <m:r>
                <m:rPr>
                  <m:sty m:val="p"/>
                </m:rPr>
                <m:t>+</m:t>
              </m:r>
              <m:r>
                <m:t>1</m:t>
              </m:r>
              <m:r>
                <m:rPr>
                  <m:sty m:val="p"/>
                </m:rPr>
                <m:t>)</m:t>
              </m:r>
            </m:den>
          </m:f>
          <m:nary>
            <m:naryPr>
              <m:chr m:val="∑"/>
              <m:limLoc m:val="undOvr"/>
              <m:subHide m:val="off"/>
              <m:supHide m:val="off"/>
            </m:naryPr>
            <m:sub>
              <m:r>
                <m:t>i</m:t>
              </m:r>
              <m:r>
                <m:rPr>
                  <m:sty m:val="p"/>
                </m:rPr>
                <m:t>=</m:t>
              </m:r>
              <m:r>
                <m:t>1</m:t>
              </m:r>
            </m:sub>
            <m:sup>
              <m:r>
                <m:t>k</m:t>
              </m:r>
            </m:sup>
            <m:e>
              <m:sSub>
                <m:e>
                  <m:r>
                    <m:t>n</m:t>
                  </m:r>
                </m:e>
                <m:sub>
                  <m:r>
                    <m:t>i</m:t>
                  </m:r>
                </m:sub>
              </m:sSub>
            </m:e>
          </m:nary>
          <m:r>
            <m:rPr>
              <m:sty m:val="p"/>
            </m:rPr>
            <m:t>(</m:t>
          </m:r>
          <m:sSub>
            <m:e>
              <m:acc>
                <m:accPr>
                  <m:chr m:val="‾"/>
                </m:accPr>
                <m:e>
                  <m:r>
                    <m:t>R</m:t>
                  </m:r>
                </m:e>
              </m:acc>
            </m:e>
            <m:sub>
              <m:r>
                <m:t>i</m:t>
              </m:r>
            </m:sub>
          </m:sSub>
          <m:r>
            <m:rPr>
              <m:sty m:val="p"/>
            </m:rPr>
            <m:t>−</m:t>
          </m:r>
          <m:acc>
            <m:accPr>
              <m:chr m:val="‾"/>
            </m:accPr>
            <m:e>
              <m:r>
                <m:t>R</m:t>
              </m:r>
            </m:e>
          </m:acc>
          <m:sSup>
            <m:e>
              <m:r>
                <m:rPr>
                  <m:sty m:val="p"/>
                </m:rPr>
                <m:t>)</m:t>
              </m:r>
            </m:e>
            <m:sup>
              <m:r>
                <m:t>2</m:t>
              </m:r>
            </m:sup>
          </m:sSup>
          <m:r>
            <m:rPr>
              <m:sty m:val="p"/>
            </m:rPr>
            <m:t>−</m:t>
          </m:r>
          <m:r>
            <m:t>3</m:t>
          </m:r>
          <m:r>
            <m:rPr>
              <m:sty m:val="p"/>
            </m:rPr>
            <m:t>(</m:t>
          </m:r>
          <m:r>
            <m:t>N</m:t>
          </m:r>
          <m:r>
            <m:rPr>
              <m:sty m:val="p"/>
            </m:rPr>
            <m:t>+</m:t>
          </m:r>
          <m:r>
            <m:t>1</m:t>
          </m:r>
          <m:r>
            <m:rPr>
              <m:sty m:val="p"/>
            </m:rPr>
            <m:t>)</m:t>
          </m:r>
        </m:oMath>
      </m:oMathPara>
    </w:p>
    <w:p>
      <w:pPr>
        <w:pStyle w:val="FirstParagraph"/>
      </w:pPr>
      <w:r>
        <w:t xml:space="preserve">Where N = total sample size, k = number of groups,</w:t>
      </w:r>
      <w:r>
        <w:t xml:space="preserve"> </w:t>
      </w:r>
      <m:oMath>
        <m:sSub>
          <m:e>
            <m:acc>
              <m:accPr>
                <m:chr m:val="‾"/>
              </m:accPr>
              <m:e>
                <m:r>
                  <m:t>R</m:t>
                </m:r>
              </m:e>
            </m:acc>
          </m:e>
          <m:sub>
            <m:r>
              <m:t>i</m:t>
            </m:r>
          </m:sub>
        </m:sSub>
      </m:oMath>
      <w:r>
        <w:t xml:space="preserve"> </w:t>
      </w:r>
      <w:r>
        <w:t xml:space="preserve">= mean rank for group i,</w:t>
      </w:r>
      <w:r>
        <w:t xml:space="preserve"> </w:t>
      </w:r>
      <m:oMath>
        <m:acc>
          <m:accPr>
            <m:chr m:val="‾"/>
          </m:accPr>
          <m:e>
            <m:r>
              <m:t>R</m:t>
            </m:r>
          </m:e>
        </m:acc>
      </m:oMath>
      <w:r>
        <w:t xml:space="preserve"> </w:t>
      </w:r>
      <w:r>
        <w:t xml:space="preserve">= overall mean rank = (N+1)/2, nᵢ = sample size for group i. Distribution approximated by χ² with (k−1) df.</w:t>
      </w:r>
    </w:p>
    <w:p>
      <w:pPr>
        <w:pStyle w:val="BodyText"/>
      </w:pPr>
      <w:r>
        <w:rPr>
          <w:b/>
          <w:bCs/>
        </w:rPr>
        <w:t xml:space="preserve">Assumptions of Kruskal-Wallis — much more relaxed than parametric ANOVA:</w:t>
      </w:r>
    </w:p>
    <w:p>
      <w:pPr>
        <w:pStyle w:val="Compact"/>
        <w:numPr>
          <w:ilvl w:val="0"/>
          <w:numId w:val="1031"/>
        </w:numPr>
      </w:pPr>
      <w:r>
        <w:rPr>
          <w:b/>
          <w:bCs/>
        </w:rPr>
        <w:t xml:space="preserve">Independence</w:t>
      </w:r>
      <w:r>
        <w:t xml:space="preserve"> </w:t>
      </w:r>
      <w:r>
        <w:t xml:space="preserve">— same as parametric ANOVA, still critical</w:t>
      </w:r>
    </w:p>
    <w:p>
      <w:pPr>
        <w:pStyle w:val="Compact"/>
        <w:numPr>
          <w:ilvl w:val="0"/>
          <w:numId w:val="1031"/>
        </w:numPr>
      </w:pPr>
      <w:r>
        <w:rPr>
          <w:b/>
          <w:bCs/>
        </w:rPr>
        <w:t xml:space="preserve">Similar distribution shapes</w:t>
      </w:r>
      <w:r>
        <w:t xml:space="preserve"> </w:t>
      </w:r>
      <w:r>
        <w:t xml:space="preserve">— groups should have similar spread/variance; if violated, interpret as differences in distributions generally, not just medians</w:t>
      </w:r>
    </w:p>
    <w:p>
      <w:pPr>
        <w:pStyle w:val="Compact"/>
        <w:numPr>
          <w:ilvl w:val="0"/>
          <w:numId w:val="1031"/>
        </w:numPr>
      </w:pPr>
      <w:r>
        <w:rPr>
          <w:b/>
          <w:bCs/>
        </w:rPr>
        <w:t xml:space="preserve">Ordinal or continuous data</w:t>
      </w:r>
    </w:p>
    <w:p>
      <w:pPr>
        <w:pStyle w:val="FirstParagraph"/>
      </w:pPr>
      <w:r>
        <w:rPr>
          <w:b/>
          <w:bCs/>
        </w:rPr>
        <w:t xml:space="preserve">What’s NOT assumed:</w:t>
      </w:r>
      <w:r>
        <w:t xml:space="preserve"> </w:t>
      </w:r>
      <w:r>
        <w:t xml:space="preserve">normal distribution, equal variances (though it helps interpretation), a specific distribution shape.</w:t>
      </w:r>
    </w:p>
    <w:bookmarkEnd w:id="112"/>
    <w:bookmarkStart w:id="116" w:name="demonstrating-assumption-violations"/>
    <w:p>
      <w:pPr>
        <w:pStyle w:val="Heading2"/>
      </w:pPr>
      <w:r>
        <w:t xml:space="preserve">Demonstrating Assumption Violations</w:t>
      </w:r>
    </w:p>
    <w:p>
      <w:pPr>
        <w:pStyle w:val="FirstParagraph"/>
      </w:pPr>
      <w:r>
        <w:rPr>
          <w:b/>
          <w:bCs/>
        </w:rPr>
        <w:t xml:space="preserve">Creating a modified dataset with clear violations:</w:t>
      </w:r>
    </w:p>
    <w:p>
      <w:pPr>
        <w:pStyle w:val="SourceCode"/>
      </w:pPr>
      <w:r>
        <w:rPr>
          <w:rStyle w:val="FunctionTok"/>
        </w:rPr>
        <w:t xml:space="preserve">set.seed</w:t>
      </w:r>
      <w:r>
        <w:rPr>
          <w:rStyle w:val="NormalTok"/>
        </w:rPr>
        <w:t xml:space="preserve">(</w:t>
      </w:r>
      <w:r>
        <w:rPr>
          <w:rStyle w:val="DecValTok"/>
        </w:rPr>
        <w:t xml:space="preserve">42</w:t>
      </w:r>
      <w:r>
        <w:rPr>
          <w:rStyle w:val="NormalTok"/>
        </w:rPr>
        <w:t xml:space="preserve">)</w:t>
      </w:r>
      <w:r>
        <w:br/>
      </w:r>
      <w:r>
        <w:rPr>
          <w:rStyle w:val="NormalTok"/>
        </w:rPr>
        <w:t xml:space="preserve">violated_circ_df </w:t>
      </w:r>
      <w:r>
        <w:rPr>
          <w:rStyle w:val="OtherTok"/>
        </w:rPr>
        <w:t xml:space="preserve">&lt;-</w:t>
      </w:r>
      <w:r>
        <w:rPr>
          <w:rStyle w:val="NormalTok"/>
        </w:rPr>
        <w:t xml:space="preserve"> circ_data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phase_shift_violated =</w:t>
      </w:r>
      <w:r>
        <w:rPr>
          <w:rStyle w:val="NormalTok"/>
        </w:rPr>
        <w:t xml:space="preserve"> </w:t>
      </w:r>
      <w:r>
        <w:rPr>
          <w:rStyle w:val="FunctionTok"/>
        </w:rPr>
        <w:t xml:space="preserve">case_when</w:t>
      </w:r>
      <w:r>
        <w:rPr>
          <w:rStyle w:val="NormalTok"/>
        </w:rPr>
        <w:t xml:space="preserve">(</w:t>
      </w:r>
      <w:r>
        <w:br/>
      </w:r>
      <w:r>
        <w:rPr>
          <w:rStyle w:val="NormalTok"/>
        </w:rPr>
        <w:t xml:space="preserve">      treatment </w:t>
      </w:r>
      <w:r>
        <w:rPr>
          <w:rStyle w:val="SpecialCharTok"/>
        </w:rPr>
        <w:t xml:space="preserve">==</w:t>
      </w:r>
      <w:r>
        <w:rPr>
          <w:rStyle w:val="NormalTok"/>
        </w:rPr>
        <w:t xml:space="preserve"> </w:t>
      </w:r>
      <w:r>
        <w:rPr>
          <w:rStyle w:val="StringTok"/>
        </w:rPr>
        <w:t xml:space="preserve">"Control"</w:t>
      </w:r>
      <w:r>
        <w:rPr>
          <w:rStyle w:val="NormalTok"/>
        </w:rPr>
        <w:t xml:space="preserve"> </w:t>
      </w:r>
      <w:r>
        <w:rPr>
          <w:rStyle w:val="SpecialCharTok"/>
        </w:rPr>
        <w:t xml:space="preserve">~</w:t>
      </w:r>
      <w:r>
        <w:rPr>
          <w:rStyle w:val="NormalTok"/>
        </w:rPr>
        <w:t xml:space="preserve"> phase_shift,</w:t>
      </w:r>
      <w:r>
        <w:br/>
      </w:r>
      <w:r>
        <w:rPr>
          <w:rStyle w:val="NormalTok"/>
        </w:rPr>
        <w:t xml:space="preserve">      treatment </w:t>
      </w:r>
      <w:r>
        <w:rPr>
          <w:rStyle w:val="SpecialCharTok"/>
        </w:rPr>
        <w:t xml:space="preserve">==</w:t>
      </w:r>
      <w:r>
        <w:rPr>
          <w:rStyle w:val="NormalTok"/>
        </w:rPr>
        <w:t xml:space="preserve"> </w:t>
      </w:r>
      <w:r>
        <w:rPr>
          <w:rStyle w:val="StringTok"/>
        </w:rPr>
        <w:t xml:space="preserve">"Knees"</w:t>
      </w:r>
      <w:r>
        <w:rPr>
          <w:rStyle w:val="NormalTok"/>
        </w:rPr>
        <w:t xml:space="preserve"> </w:t>
      </w:r>
      <w:r>
        <w:rPr>
          <w:rStyle w:val="SpecialCharTok"/>
        </w:rPr>
        <w:t xml:space="preserve">~</w:t>
      </w:r>
      <w:r>
        <w:rPr>
          <w:rStyle w:val="NormalTok"/>
        </w:rPr>
        <w:t xml:space="preserve"> phase_shift </w:t>
      </w:r>
      <w:r>
        <w:rPr>
          <w:rStyle w:val="SpecialCharTok"/>
        </w:rPr>
        <w:t xml:space="preserve">*</w:t>
      </w:r>
      <w:r>
        <w:rPr>
          <w:rStyle w:val="NormalTok"/>
        </w:rPr>
        <w:t xml:space="preserve"> </w:t>
      </w:r>
      <w:r>
        <w:rPr>
          <w:rStyle w:val="FloatTok"/>
        </w:rPr>
        <w:t xml:space="preserve">3.25</w:t>
      </w:r>
      <w:r>
        <w:rPr>
          <w:rStyle w:val="NormalTok"/>
        </w:rPr>
        <w:t xml:space="preserve">,</w:t>
      </w:r>
      <w:r>
        <w:br/>
      </w:r>
      <w:r>
        <w:rPr>
          <w:rStyle w:val="NormalTok"/>
        </w:rPr>
        <w:t xml:space="preserve">      treatment </w:t>
      </w:r>
      <w:r>
        <w:rPr>
          <w:rStyle w:val="SpecialCharTok"/>
        </w:rPr>
        <w:t xml:space="preserve">==</w:t>
      </w:r>
      <w:r>
        <w:rPr>
          <w:rStyle w:val="NormalTok"/>
        </w:rPr>
        <w:t xml:space="preserve"> </w:t>
      </w:r>
      <w:r>
        <w:rPr>
          <w:rStyle w:val="StringTok"/>
        </w:rPr>
        <w:t xml:space="preserve">"Eyes"</w:t>
      </w:r>
      <w:r>
        <w:rPr>
          <w:rStyle w:val="NormalTok"/>
        </w:rPr>
        <w:t xml:space="preserve"> </w:t>
      </w:r>
      <w:r>
        <w:rPr>
          <w:rStyle w:val="SpecialCharTok"/>
        </w:rPr>
        <w:t xml:space="preserve">~</w:t>
      </w:r>
      <w:r>
        <w:rPr>
          <w:rStyle w:val="NormalTok"/>
        </w:rPr>
        <w:t xml:space="preserve"> {</w:t>
      </w:r>
      <w:r>
        <w:br/>
      </w:r>
      <w:r>
        <w:rPr>
          <w:rStyle w:val="NormalTok"/>
        </w:rPr>
        <w:t xml:space="preserve">        n </w:t>
      </w:r>
      <w:r>
        <w:rPr>
          <w:rStyle w:val="OtherTok"/>
        </w:rPr>
        <w:t xml:space="preserve">&lt;-</w:t>
      </w:r>
      <w:r>
        <w:rPr>
          <w:rStyle w:val="NormalTok"/>
        </w:rPr>
        <w:t xml:space="preserve"> </w:t>
      </w:r>
      <w:r>
        <w:rPr>
          <w:rStyle w:val="FunctionTok"/>
        </w:rPr>
        <w:t xml:space="preserve">length</w:t>
      </w:r>
      <w:r>
        <w:rPr>
          <w:rStyle w:val="NormalTok"/>
        </w:rPr>
        <w:t xml:space="preserve">(phase_shift)</w:t>
      </w:r>
      <w:r>
        <w:br/>
      </w:r>
      <w:r>
        <w:rPr>
          <w:rStyle w:val="NormalTok"/>
        </w:rPr>
        <w:t xml:space="preserve">        </w:t>
      </w:r>
      <w:r>
        <w:rPr>
          <w:rStyle w:val="FunctionTok"/>
        </w:rPr>
        <w:t xml:space="preserve">c</w:t>
      </w:r>
      <w:r>
        <w:rPr>
          <w:rStyle w:val="NormalTok"/>
        </w:rPr>
        <w:t xml:space="preserve">(phase_shift[</w:t>
      </w:r>
      <w:r>
        <w:rPr>
          <w:rStyle w:val="DecValTok"/>
        </w:rPr>
        <w:t xml:space="preserve">1</w:t>
      </w:r>
      <w:r>
        <w:rPr>
          <w:rStyle w:val="SpecialCharTok"/>
        </w:rPr>
        <w:t xml:space="preserve">:</w:t>
      </w:r>
      <w:r>
        <w:rPr>
          <w:rStyle w:val="NormalTok"/>
        </w:rPr>
        <w:t xml:space="preserve">(n</w:t>
      </w:r>
      <w:r>
        <w:rPr>
          <w:rStyle w:val="DecValTok"/>
        </w:rPr>
        <w:t xml:space="preserve">-2</w:t>
      </w:r>
      <w:r>
        <w:rPr>
          <w:rStyle w:val="NormalTok"/>
        </w:rPr>
        <w:t xml:space="preserve">)], phase_shift[(n</w:t>
      </w:r>
      <w:r>
        <w:rPr>
          <w:rStyle w:val="DecValTok"/>
        </w:rPr>
        <w:t xml:space="preserve">-1</w:t>
      </w:r>
      <w:r>
        <w:rPr>
          <w:rStyle w:val="NormalTok"/>
        </w:rPr>
        <w:t xml:space="preserve">)</w:t>
      </w:r>
      <w:r>
        <w:rPr>
          <w:rStyle w:val="SpecialCharTok"/>
        </w:rPr>
        <w:t xml:space="preserve">:</w:t>
      </w:r>
      <w:r>
        <w:rPr>
          <w:rStyle w:val="NormalTok"/>
        </w:rPr>
        <w:t xml:space="preserve">n] </w:t>
      </w:r>
      <w:r>
        <w:rPr>
          <w:rStyle w:val="SpecialCharTok"/>
        </w:rPr>
        <w:t xml:space="preserve">-</w:t>
      </w:r>
      <w:r>
        <w:rPr>
          <w:rStyle w:val="NormalTok"/>
        </w:rPr>
        <w:t xml:space="preserve"> </w:t>
      </w:r>
      <w:r>
        <w:rPr>
          <w:rStyle w:val="DecValTok"/>
        </w:rPr>
        <w:t xml:space="preserve">7</w:t>
      </w:r>
      <w:r>
        <w:rPr>
          <w:rStyle w:val="NormalTok"/>
        </w:rPr>
        <w:t xml:space="preserve">)</w:t>
      </w:r>
      <w:r>
        <w:br/>
      </w:r>
      <w:r>
        <w:rPr>
          <w:rStyle w:val="NormalTok"/>
        </w:rPr>
        <w:t xml:space="preserve">      }</w:t>
      </w:r>
      <w:r>
        <w:br/>
      </w:r>
      <w:r>
        <w:rPr>
          <w:rStyle w:val="NormalTok"/>
        </w:rPr>
        <w:t xml:space="preserve">    )</w:t>
      </w:r>
      <w:r>
        <w:br/>
      </w:r>
      <w:r>
        <w:rPr>
          <w:rStyle w:val="NormalTok"/>
        </w:rPr>
        <w:t xml:space="preserve">  )</w:t>
      </w:r>
      <w:r>
        <w:br/>
      </w:r>
      <w:r>
        <w:br/>
      </w:r>
      <w:r>
        <w:rPr>
          <w:rStyle w:val="NormalTok"/>
        </w:rPr>
        <w:t xml:space="preserve">violated_model </w:t>
      </w:r>
      <w:r>
        <w:rPr>
          <w:rStyle w:val="OtherTok"/>
        </w:rPr>
        <w:t xml:space="preserve">&lt;-</w:t>
      </w:r>
      <w:r>
        <w:rPr>
          <w:rStyle w:val="NormalTok"/>
        </w:rPr>
        <w:t xml:space="preserve"> </w:t>
      </w:r>
      <w:r>
        <w:rPr>
          <w:rStyle w:val="FunctionTok"/>
        </w:rPr>
        <w:t xml:space="preserve">lm</w:t>
      </w:r>
      <w:r>
        <w:rPr>
          <w:rStyle w:val="NormalTok"/>
        </w:rPr>
        <w:t xml:space="preserve">(phase_shift_violated </w:t>
      </w:r>
      <w:r>
        <w:rPr>
          <w:rStyle w:val="SpecialCharTok"/>
        </w:rPr>
        <w:t xml:space="preserve">~</w:t>
      </w:r>
      <w:r>
        <w:rPr>
          <w:rStyle w:val="NormalTok"/>
        </w:rPr>
        <w:t xml:space="preserve"> treatment,</w:t>
      </w:r>
      <w:r>
        <w:br/>
      </w:r>
      <w:r>
        <w:rPr>
          <w:rStyle w:val="NormalTok"/>
        </w:rPr>
        <w:t xml:space="preserve">                     </w:t>
      </w:r>
      <w:r>
        <w:rPr>
          <w:rStyle w:val="AttributeTok"/>
        </w:rPr>
        <w:t xml:space="preserve">data =</w:t>
      </w:r>
      <w:r>
        <w:rPr>
          <w:rStyle w:val="NormalTok"/>
        </w:rPr>
        <w:t xml:space="preserve"> violated_circ_df)</w:t>
      </w:r>
    </w:p>
    <w:p>
      <w:pPr>
        <w:pStyle w:val="FirstParagraph"/>
      </w:pPr>
      <w:r>
        <w:rPr>
          <w:b/>
          <w:bCs/>
        </w:rPr>
        <w:t xml:space="preserve">What we changed:</w:t>
      </w:r>
      <w:r>
        <w:t xml:space="preserve"> </w:t>
      </w:r>
      <w:r>
        <w:t xml:space="preserve">increased variance in the Knees group, added extreme outliers to the Eyes group, creating unequal variances and non-normality.</w:t>
      </w:r>
    </w:p>
    <w:p>
      <w:pPr>
        <w:pStyle w:val="BodyText"/>
      </w:pPr>
      <w:r>
        <w:drawing>
          <wp:inline>
            <wp:extent cx="3119357" cy="2752374"/>
            <wp:effectExtent b="0" l="0" r="0" t="0"/>
            <wp:docPr descr="" title="" id="114" name="Picture"/>
            <a:graphic>
              <a:graphicData uri="http://schemas.openxmlformats.org/drawingml/2006/picture">
                <pic:pic>
                  <pic:nvPicPr>
                    <pic:cNvPr descr="analysis_of_variance_lecture_files/figure-docx/unnamed-chunk-26-1.png" id="115" name="Picture"/>
                    <pic:cNvPicPr>
                      <a:picLocks noChangeArrowheads="1" noChangeAspect="1"/>
                    </pic:cNvPicPr>
                  </pic:nvPicPr>
                  <pic:blipFill>
                    <a:blip r:embed="rId113"/>
                    <a:stretch>
                      <a:fillRect/>
                    </a:stretch>
                  </pic:blipFill>
                  <pic:spPr bwMode="auto">
                    <a:xfrm>
                      <a:off x="0" y="0"/>
                      <a:ext cx="3119357" cy="2752374"/>
                    </a:xfrm>
                    <a:prstGeom prst="rect">
                      <a:avLst/>
                    </a:prstGeom>
                    <a:noFill/>
                    <a:ln w="9525">
                      <a:noFill/>
                      <a:headEnd/>
                      <a:tailEnd/>
                    </a:ln>
                  </pic:spPr>
                </pic:pic>
              </a:graphicData>
            </a:graphic>
          </wp:inline>
        </w:drawing>
      </w:r>
    </w:p>
    <w:bookmarkEnd w:id="116"/>
    <w:bookmarkStart w:id="120" w:name="Xf6c0b3d8cecff0d896dbe1eb6df0534a7ea084d"/>
    <w:p>
      <w:pPr>
        <w:pStyle w:val="Heading2"/>
      </w:pPr>
      <w:r>
        <w:t xml:space="preserve">Checking Violated-Data Assumptions — Normality</w:t>
      </w:r>
    </w:p>
    <w:p>
      <w:pPr>
        <w:pStyle w:val="FirstParagraph"/>
      </w:pPr>
      <w:r>
        <w:rPr>
          <w:b/>
          <w:bCs/>
        </w:rPr>
        <w:t xml:space="preserve">Clear violation:</w:t>
      </w:r>
      <w:r>
        <w:t xml:space="preserve"> </w:t>
      </w:r>
      <w:r>
        <w:t xml:space="preserve">p &lt; 0.05, points deviate from the line.</w:t>
      </w:r>
    </w:p>
    <w:p>
      <w:pPr>
        <w:pStyle w:val="SourceCode"/>
      </w:pPr>
      <w:r>
        <w:br/>
      </w:r>
      <w:r>
        <w:rPr>
          <w:rStyle w:val="VerbatimChar"/>
        </w:rPr>
        <w:t xml:space="preserve">    Shapiro-Wilk normality test</w:t>
      </w:r>
      <w:r>
        <w:br/>
      </w:r>
      <w:r>
        <w:br/>
      </w:r>
      <w:r>
        <w:rPr>
          <w:rStyle w:val="VerbatimChar"/>
        </w:rPr>
        <w:t xml:space="preserve">data:  resid(violated_model)</w:t>
      </w:r>
      <w:r>
        <w:br/>
      </w:r>
      <w:r>
        <w:rPr>
          <w:rStyle w:val="VerbatimChar"/>
        </w:rPr>
        <w:t xml:space="preserve">W = 0.89473, p-value = 0.02335</w:t>
      </w:r>
    </w:p>
    <w:p>
      <w:pPr>
        <w:pStyle w:val="FirstParagraph"/>
      </w:pPr>
      <w:r>
        <w:drawing>
          <wp:inline>
            <wp:extent cx="3119357" cy="2752374"/>
            <wp:effectExtent b="0" l="0" r="0" t="0"/>
            <wp:docPr descr="" title="" id="118" name="Picture"/>
            <a:graphic>
              <a:graphicData uri="http://schemas.openxmlformats.org/drawingml/2006/picture">
                <pic:pic>
                  <pic:nvPicPr>
                    <pic:cNvPr descr="analysis_of_variance_lecture_files/figure-docx/unnamed-chunk-28-1.png" id="119" name="Picture"/>
                    <pic:cNvPicPr>
                      <a:picLocks noChangeArrowheads="1" noChangeAspect="1"/>
                    </pic:cNvPicPr>
                  </pic:nvPicPr>
                  <pic:blipFill>
                    <a:blip r:embed="rId117"/>
                    <a:stretch>
                      <a:fillRect/>
                    </a:stretch>
                  </pic:blipFill>
                  <pic:spPr bwMode="auto">
                    <a:xfrm>
                      <a:off x="0" y="0"/>
                      <a:ext cx="3119357" cy="2752374"/>
                    </a:xfrm>
                    <a:prstGeom prst="rect">
                      <a:avLst/>
                    </a:prstGeom>
                    <a:noFill/>
                    <a:ln w="9525">
                      <a:noFill/>
                      <a:headEnd/>
                      <a:tailEnd/>
                    </a:ln>
                  </pic:spPr>
                </pic:pic>
              </a:graphicData>
            </a:graphic>
          </wp:inline>
        </w:drawing>
      </w:r>
    </w:p>
    <w:bookmarkEnd w:id="120"/>
    <w:bookmarkStart w:id="124" w:name="X069f75e5539ab3c866ed77ae10d1eec20f0d7f8"/>
    <w:p>
      <w:pPr>
        <w:pStyle w:val="Heading2"/>
      </w:pPr>
      <w:r>
        <w:t xml:space="preserve">Checking Violated-Data Assumptions — Variance</w:t>
      </w:r>
    </w:p>
    <w:p>
      <w:pPr>
        <w:pStyle w:val="FirstParagraph"/>
      </w:pPr>
      <w:r>
        <w:rPr>
          <w:b/>
          <w:bCs/>
        </w:rPr>
        <w:t xml:space="preserve">Clear violation:</w:t>
      </w:r>
      <w:r>
        <w:t xml:space="preserve"> </w:t>
      </w:r>
      <w:r>
        <w:t xml:space="preserve">p &lt; 0.05, unequal variances evident.</w:t>
      </w:r>
    </w:p>
    <w:p>
      <w:pPr>
        <w:pStyle w:val="SourceCode"/>
      </w:pPr>
      <w:r>
        <w:rPr>
          <w:rStyle w:val="VerbatimChar"/>
        </w:rPr>
        <w:t xml:space="preserve">Levene's Test for Homogeneity of Variance (center = median)</w:t>
      </w:r>
      <w:r>
        <w:br/>
      </w:r>
      <w:r>
        <w:rPr>
          <w:rStyle w:val="VerbatimChar"/>
        </w:rPr>
        <w:t xml:space="preserve">      Df F value Pr(&gt;F)</w:t>
      </w:r>
      <w:r>
        <w:br/>
      </w:r>
      <w:r>
        <w:rPr>
          <w:rStyle w:val="VerbatimChar"/>
        </w:rPr>
        <w:t xml:space="preserve">group  2  1.5618 0.2355</w:t>
      </w:r>
      <w:r>
        <w:br/>
      </w:r>
      <w:r>
        <w:rPr>
          <w:rStyle w:val="VerbatimChar"/>
        </w:rPr>
        <w:t xml:space="preserve">      19               </w:t>
      </w:r>
    </w:p>
    <w:p>
      <w:pPr>
        <w:pStyle w:val="FirstParagraph"/>
      </w:pPr>
      <w:r>
        <w:drawing>
          <wp:inline>
            <wp:extent cx="3119357" cy="2752374"/>
            <wp:effectExtent b="0" l="0" r="0" t="0"/>
            <wp:docPr descr="" title="" id="122" name="Picture"/>
            <a:graphic>
              <a:graphicData uri="http://schemas.openxmlformats.org/drawingml/2006/picture">
                <pic:pic>
                  <pic:nvPicPr>
                    <pic:cNvPr descr="analysis_of_variance_lecture_files/figure-docx/unnamed-chunk-30-1.png" id="123" name="Picture"/>
                    <pic:cNvPicPr>
                      <a:picLocks noChangeArrowheads="1" noChangeAspect="1"/>
                    </pic:cNvPicPr>
                  </pic:nvPicPr>
                  <pic:blipFill>
                    <a:blip r:embed="rId121"/>
                    <a:stretch>
                      <a:fillRect/>
                    </a:stretch>
                  </pic:blipFill>
                  <pic:spPr bwMode="auto">
                    <a:xfrm>
                      <a:off x="0" y="0"/>
                      <a:ext cx="3119357" cy="2752374"/>
                    </a:xfrm>
                    <a:prstGeom prst="rect">
                      <a:avLst/>
                    </a:prstGeom>
                    <a:noFill/>
                    <a:ln w="9525">
                      <a:noFill/>
                      <a:headEnd/>
                      <a:tailEnd/>
                    </a:ln>
                  </pic:spPr>
                </pic:pic>
              </a:graphicData>
            </a:graphic>
          </wp:inline>
        </w:drawing>
      </w:r>
    </w:p>
    <w:bookmarkEnd w:id="124"/>
    <w:bookmarkStart w:id="128" w:name="Xb8802d1f297b17c0547697d69a70d8cc9dc4e63"/>
    <w:p>
      <w:pPr>
        <w:pStyle w:val="Heading2"/>
      </w:pPr>
      <w:r>
        <w:t xml:space="preserve">Performing the Kruskal-Wallis Test — Original Data</w:t>
      </w:r>
    </w:p>
    <w:p>
      <w:pPr>
        <w:pStyle w:val="FirstParagraph"/>
      </w:pPr>
      <w:r>
        <w:rPr>
          <w:b/>
          <w:bCs/>
        </w:rPr>
        <w:t xml:space="preserve">Even though assumptions are met, let’s compare results:</w:t>
      </w:r>
    </w:p>
    <w:p>
      <w:pPr>
        <w:pStyle w:val="SourceCode"/>
      </w:pPr>
      <w:r>
        <w:rPr>
          <w:rStyle w:val="NormalTok"/>
        </w:rPr>
        <w:t xml:space="preserve">kruskal_original_result </w:t>
      </w:r>
      <w:r>
        <w:rPr>
          <w:rStyle w:val="OtherTok"/>
        </w:rPr>
        <w:t xml:space="preserve">&lt;-</w:t>
      </w:r>
      <w:r>
        <w:rPr>
          <w:rStyle w:val="NormalTok"/>
        </w:rPr>
        <w:t xml:space="preserve"> </w:t>
      </w:r>
      <w:r>
        <w:rPr>
          <w:rStyle w:val="FunctionTok"/>
        </w:rPr>
        <w:t xml:space="preserve">kruskal.test</w:t>
      </w:r>
      <w:r>
        <w:rPr>
          <w:rStyle w:val="NormalTok"/>
        </w:rPr>
        <w:t xml:space="preserve">(</w:t>
      </w:r>
      <w:r>
        <w:br/>
      </w:r>
      <w:r>
        <w:rPr>
          <w:rStyle w:val="NormalTok"/>
        </w:rPr>
        <w:t xml:space="preserve">  phase_shift </w:t>
      </w:r>
      <w:r>
        <w:rPr>
          <w:rStyle w:val="SpecialCharTok"/>
        </w:rPr>
        <w:t xml:space="preserve">~</w:t>
      </w:r>
      <w:r>
        <w:rPr>
          <w:rStyle w:val="NormalTok"/>
        </w:rPr>
        <w:t xml:space="preserve"> treatment,</w:t>
      </w:r>
      <w:r>
        <w:br/>
      </w:r>
      <w:r>
        <w:rPr>
          <w:rStyle w:val="NormalTok"/>
        </w:rPr>
        <w:t xml:space="preserve">  </w:t>
      </w:r>
      <w:r>
        <w:rPr>
          <w:rStyle w:val="AttributeTok"/>
        </w:rPr>
        <w:t xml:space="preserve">data =</w:t>
      </w:r>
      <w:r>
        <w:rPr>
          <w:rStyle w:val="NormalTok"/>
        </w:rPr>
        <w:t xml:space="preserve"> circ_data)</w:t>
      </w:r>
      <w:r>
        <w:br/>
      </w:r>
      <w:r>
        <w:rPr>
          <w:rStyle w:val="NormalTok"/>
        </w:rPr>
        <w:t xml:space="preserve">kruskal_original_result</w:t>
      </w:r>
    </w:p>
    <w:p>
      <w:pPr>
        <w:pStyle w:val="SourceCode"/>
      </w:pPr>
      <w:r>
        <w:br/>
      </w:r>
      <w:r>
        <w:rPr>
          <w:rStyle w:val="VerbatimChar"/>
        </w:rPr>
        <w:t xml:space="preserve">    Kruskal-Wallis rank sum test</w:t>
      </w:r>
      <w:r>
        <w:br/>
      </w:r>
      <w:r>
        <w:br/>
      </w:r>
      <w:r>
        <w:rPr>
          <w:rStyle w:val="VerbatimChar"/>
        </w:rPr>
        <w:t xml:space="preserve">data:  phase_shift by treatment</w:t>
      </w:r>
      <w:r>
        <w:br/>
      </w:r>
      <w:r>
        <w:rPr>
          <w:rStyle w:val="VerbatimChar"/>
        </w:rPr>
        <w:t xml:space="preserve">Kruskal-Wallis chi-squared = 9.4231, df = 2, p-value = 0.008991</w:t>
      </w:r>
    </w:p>
    <w:p>
      <w:pPr>
        <w:pStyle w:val="FirstParagraph"/>
      </w:pPr>
      <w:r>
        <w:rPr>
          <w:b/>
          <w:bCs/>
        </w:rPr>
        <w:t xml:space="preserve">Interpretation:</w:t>
      </w:r>
      <w:r>
        <w:t xml:space="preserve"> </w:t>
      </w:r>
      <w:r>
        <w:t xml:space="preserve">H = test statistic (χ² approximation); df = k − 1 = 2; p = 0.0135 (significant at α = 0.05); conclusion: at least one group differs.</w:t>
      </w:r>
    </w:p>
    <w:p>
      <w:pPr>
        <w:pStyle w:val="BodyText"/>
      </w:pPr>
      <w:r>
        <w:rPr>
          <w:b/>
          <w:bCs/>
        </w:rPr>
        <w:t xml:space="preserve">Compare to parametric ANOVA:</w:t>
      </w:r>
    </w:p>
    <w:p>
      <w:pPr>
        <w:pStyle w:val="SourceCode"/>
      </w:pPr>
      <w:r>
        <w:rPr>
          <w:rStyle w:val="VerbatimChar"/>
        </w:rPr>
        <w:t xml:space="preserve">Analysis of Variance Table</w:t>
      </w:r>
      <w:r>
        <w:br/>
      </w:r>
      <w:r>
        <w:br/>
      </w:r>
      <w:r>
        <w:rPr>
          <w:rStyle w:val="VerbatimChar"/>
        </w:rPr>
        <w:t xml:space="preserve">Response: phase_shift</w:t>
      </w:r>
      <w:r>
        <w:br/>
      </w:r>
      <w:r>
        <w:rPr>
          <w:rStyle w:val="VerbatimChar"/>
        </w:rPr>
        <w:t xml:space="preserve">          Df Sum Sq Mean Sq F value   Pr(&gt;F)   </w:t>
      </w:r>
      <w:r>
        <w:br/>
      </w:r>
      <w:r>
        <w:rPr>
          <w:rStyle w:val="VerbatimChar"/>
        </w:rPr>
        <w:t xml:space="preserve">treatment  2 7.2245  3.6122  7.2894 0.004472 **</w:t>
      </w:r>
      <w:r>
        <w:br/>
      </w:r>
      <w:r>
        <w:rPr>
          <w:rStyle w:val="VerbatimChar"/>
        </w:rPr>
        <w:t xml:space="preserve">Residuals 19 9.4153  0.4955                    </w:t>
      </w:r>
      <w:r>
        <w:br/>
      </w:r>
      <w:r>
        <w:rPr>
          <w:rStyle w:val="VerbatimChar"/>
        </w:rPr>
        <w:t xml:space="preserve">---</w:t>
      </w:r>
      <w:r>
        <w:br/>
      </w:r>
      <w:r>
        <w:rPr>
          <w:rStyle w:val="VerbatimChar"/>
        </w:rPr>
        <w:t xml:space="preserve">Signif. codes:  0 '***' 0.001 '**' 0.01 '*' 0.05 '.' 0.1 ' ' 1</w:t>
      </w:r>
    </w:p>
    <w:p>
      <w:pPr>
        <w:pStyle w:val="FirstParagraph"/>
      </w:pPr>
      <w:r>
        <w:rPr>
          <w:b/>
          <w:bCs/>
        </w:rPr>
        <w:t xml:space="preserve">How Kruskal-Wallis works:</w:t>
      </w:r>
    </w:p>
    <w:p>
      <w:pPr>
        <w:pStyle w:val="BodyText"/>
      </w:pPr>
      <w:r>
        <w:drawing>
          <wp:inline>
            <wp:extent cx="2935866" cy="2385391"/>
            <wp:effectExtent b="0" l="0" r="0" t="0"/>
            <wp:docPr descr="" title="" id="126" name="Picture"/>
            <a:graphic>
              <a:graphicData uri="http://schemas.openxmlformats.org/drawingml/2006/picture">
                <pic:pic>
                  <pic:nvPicPr>
                    <pic:cNvPr descr="analysis_of_variance_lecture_files/figure-docx/unnamed-chunk-33-1.png" id="127" name="Picture"/>
                    <pic:cNvPicPr>
                      <a:picLocks noChangeArrowheads="1" noChangeAspect="1"/>
                    </pic:cNvPicPr>
                  </pic:nvPicPr>
                  <pic:blipFill>
                    <a:blip r:embed="rId125"/>
                    <a:stretch>
                      <a:fillRect/>
                    </a:stretch>
                  </pic:blipFill>
                  <pic:spPr bwMode="auto">
                    <a:xfrm>
                      <a:off x="0" y="0"/>
                      <a:ext cx="2935866" cy="2385391"/>
                    </a:xfrm>
                    <a:prstGeom prst="rect">
                      <a:avLst/>
                    </a:prstGeom>
                    <a:noFill/>
                    <a:ln w="9525">
                      <a:noFill/>
                      <a:headEnd/>
                      <a:tailEnd/>
                    </a:ln>
                  </pic:spPr>
                </pic:pic>
              </a:graphicData>
            </a:graphic>
          </wp:inline>
        </w:drawing>
      </w:r>
    </w:p>
    <w:p>
      <w:pPr>
        <w:pStyle w:val="SourceCode"/>
      </w:pPr>
      <w:r>
        <w:rPr>
          <w:rStyle w:val="VerbatimChar"/>
        </w:rPr>
        <w:t xml:space="preserve"># A tibble: 3 × 4</w:t>
      </w:r>
      <w:r>
        <w:br/>
      </w:r>
      <w:r>
        <w:rPr>
          <w:rStyle w:val="VerbatimChar"/>
        </w:rPr>
        <w:t xml:space="preserve">  treatment mean_rank sum_rank     n</w:t>
      </w:r>
      <w:r>
        <w:br/>
      </w:r>
      <w:r>
        <w:rPr>
          <w:rStyle w:val="VerbatimChar"/>
        </w:rPr>
        <w:t xml:space="preserve">  &lt;fct&gt;         &lt;dbl&gt;    &lt;dbl&gt; &lt;int&gt;</w:t>
      </w:r>
      <w:r>
        <w:br/>
      </w:r>
      <w:r>
        <w:rPr>
          <w:rStyle w:val="VerbatimChar"/>
        </w:rPr>
        <w:t xml:space="preserve">1 Control       14.6       117     8</w:t>
      </w:r>
      <w:r>
        <w:br/>
      </w:r>
      <w:r>
        <w:rPr>
          <w:rStyle w:val="VerbatimChar"/>
        </w:rPr>
        <w:t xml:space="preserve">2 Eyes           5.29       37     7</w:t>
      </w:r>
      <w:r>
        <w:br/>
      </w:r>
      <w:r>
        <w:rPr>
          <w:rStyle w:val="VerbatimChar"/>
        </w:rPr>
        <w:t xml:space="preserve">3 Knees         14.1        99     7</w:t>
      </w:r>
    </w:p>
    <w:bookmarkEnd w:id="128"/>
    <w:bookmarkStart w:id="132" w:name="kruskal-wallis-on-violated-data"/>
    <w:p>
      <w:pPr>
        <w:pStyle w:val="Heading2"/>
      </w:pPr>
      <w:r>
        <w:t xml:space="preserve">Kruskal-Wallis on Violated Data</w:t>
      </w:r>
    </w:p>
    <w:p>
      <w:pPr>
        <w:pStyle w:val="FirstParagraph"/>
      </w:pPr>
      <w:r>
        <w:rPr>
          <w:b/>
          <w:bCs/>
        </w:rPr>
        <w:t xml:space="preserve">Non-parametric test handles violations:</w:t>
      </w:r>
    </w:p>
    <w:p>
      <w:pPr>
        <w:pStyle w:val="SourceCode"/>
      </w:pPr>
      <w:r>
        <w:rPr>
          <w:rStyle w:val="NormalTok"/>
        </w:rPr>
        <w:t xml:space="preserve">kruskal_violated_result </w:t>
      </w:r>
      <w:r>
        <w:rPr>
          <w:rStyle w:val="OtherTok"/>
        </w:rPr>
        <w:t xml:space="preserve">&lt;-</w:t>
      </w:r>
      <w:r>
        <w:rPr>
          <w:rStyle w:val="NormalTok"/>
        </w:rPr>
        <w:t xml:space="preserve"> </w:t>
      </w:r>
      <w:r>
        <w:rPr>
          <w:rStyle w:val="FunctionTok"/>
        </w:rPr>
        <w:t xml:space="preserve">kruskal.test</w:t>
      </w:r>
      <w:r>
        <w:rPr>
          <w:rStyle w:val="NormalTok"/>
        </w:rPr>
        <w:t xml:space="preserve">(</w:t>
      </w:r>
      <w:r>
        <w:br/>
      </w:r>
      <w:r>
        <w:rPr>
          <w:rStyle w:val="NormalTok"/>
        </w:rPr>
        <w:t xml:space="preserve">  phase_shift_violated </w:t>
      </w:r>
      <w:r>
        <w:rPr>
          <w:rStyle w:val="SpecialCharTok"/>
        </w:rPr>
        <w:t xml:space="preserve">~</w:t>
      </w:r>
      <w:r>
        <w:rPr>
          <w:rStyle w:val="NormalTok"/>
        </w:rPr>
        <w:t xml:space="preserve"> treatment,</w:t>
      </w:r>
      <w:r>
        <w:br/>
      </w:r>
      <w:r>
        <w:rPr>
          <w:rStyle w:val="NormalTok"/>
        </w:rPr>
        <w:t xml:space="preserve">  </w:t>
      </w:r>
      <w:r>
        <w:rPr>
          <w:rStyle w:val="AttributeTok"/>
        </w:rPr>
        <w:t xml:space="preserve">data =</w:t>
      </w:r>
      <w:r>
        <w:rPr>
          <w:rStyle w:val="NormalTok"/>
        </w:rPr>
        <w:t xml:space="preserve"> violated_circ_df)</w:t>
      </w:r>
      <w:r>
        <w:br/>
      </w:r>
      <w:r>
        <w:rPr>
          <w:rStyle w:val="NormalTok"/>
        </w:rPr>
        <w:t xml:space="preserve">kruskal_violated_result</w:t>
      </w:r>
    </w:p>
    <w:p>
      <w:pPr>
        <w:pStyle w:val="SourceCode"/>
      </w:pPr>
      <w:r>
        <w:br/>
      </w:r>
      <w:r>
        <w:rPr>
          <w:rStyle w:val="VerbatimChar"/>
        </w:rPr>
        <w:t xml:space="preserve">    Kruskal-Wallis rank sum test</w:t>
      </w:r>
      <w:r>
        <w:br/>
      </w:r>
      <w:r>
        <w:br/>
      </w:r>
      <w:r>
        <w:rPr>
          <w:rStyle w:val="VerbatimChar"/>
        </w:rPr>
        <w:t xml:space="preserve">data:  phase_shift_violated by treatment</w:t>
      </w:r>
      <w:r>
        <w:br/>
      </w:r>
      <w:r>
        <w:rPr>
          <w:rStyle w:val="VerbatimChar"/>
        </w:rPr>
        <w:t xml:space="preserve">Kruskal-Wallis chi-squared = 6.8453, df = 2, p-value = 0.03263</w:t>
      </w:r>
    </w:p>
    <w:p>
      <w:pPr>
        <w:pStyle w:val="SourceCode"/>
      </w:pPr>
      <w:r>
        <w:rPr>
          <w:rStyle w:val="VerbatimChar"/>
        </w:rPr>
        <w:t xml:space="preserve">Analysis of Variance Table</w:t>
      </w:r>
      <w:r>
        <w:br/>
      </w:r>
      <w:r>
        <w:br/>
      </w:r>
      <w:r>
        <w:rPr>
          <w:rStyle w:val="VerbatimChar"/>
        </w:rPr>
        <w:t xml:space="preserve">Response: phase_shift_violated</w:t>
      </w:r>
      <w:r>
        <w:br/>
      </w:r>
      <w:r>
        <w:rPr>
          <w:rStyle w:val="VerbatimChar"/>
        </w:rPr>
        <w:t xml:space="preserve">          Df  Sum Sq Mean Sq F value Pr(&gt;F)  </w:t>
      </w:r>
      <w:r>
        <w:br/>
      </w:r>
      <w:r>
        <w:rPr>
          <w:rStyle w:val="VerbatimChar"/>
        </w:rPr>
        <w:t xml:space="preserve">treatment  2  41.806 20.9029  2.8361 0.0836 .</w:t>
      </w:r>
      <w:r>
        <w:br/>
      </w:r>
      <w:r>
        <w:rPr>
          <w:rStyle w:val="VerbatimChar"/>
        </w:rPr>
        <w:t xml:space="preserve">Residuals 19 140.037  7.3704                 </w:t>
      </w:r>
      <w:r>
        <w:br/>
      </w:r>
      <w:r>
        <w:rPr>
          <w:rStyle w:val="VerbatimChar"/>
        </w:rPr>
        <w:t xml:space="preserve">---</w:t>
      </w:r>
      <w:r>
        <w:br/>
      </w:r>
      <w:r>
        <w:rPr>
          <w:rStyle w:val="VerbatimChar"/>
        </w:rPr>
        <w:t xml:space="preserve">Signif. codes:  0 '***' 0.001 '**' 0.01 '*' 0.05 '.' 0.1 ' ' 1</w:t>
      </w:r>
    </w:p>
    <w:p>
      <w:pPr>
        <w:pStyle w:val="FirstParagraph"/>
      </w:pPr>
      <w:r>
        <w:rPr>
          <w:b/>
          <w:bCs/>
        </w:rPr>
        <w:t xml:space="preserve">Key observations:</w:t>
      </w:r>
      <w:r>
        <w:t xml:space="preserve"> </w:t>
      </w:r>
      <w:r>
        <w:t xml:space="preserve">both tests still detect differences; Kruskal-Wallis is more robust to violations; the parametric test may give misleading results when assumptions are violated; the non-parametric test maintains validity.</w:t>
      </w:r>
    </w:p>
    <w:p>
      <w:pPr>
        <w:pStyle w:val="BodyText"/>
      </w:pPr>
      <w:r>
        <w:drawing>
          <wp:inline>
            <wp:extent cx="2935866" cy="2385391"/>
            <wp:effectExtent b="0" l="0" r="0" t="0"/>
            <wp:docPr descr="" title="" id="130" name="Picture"/>
            <a:graphic>
              <a:graphicData uri="http://schemas.openxmlformats.org/drawingml/2006/picture">
                <pic:pic>
                  <pic:nvPicPr>
                    <pic:cNvPr descr="analysis_of_variance_lecture_files/figure-docx/unnamed-chunk-37-1.png" id="131" name="Picture"/>
                    <pic:cNvPicPr>
                      <a:picLocks noChangeArrowheads="1" noChangeAspect="1"/>
                    </pic:cNvPicPr>
                  </pic:nvPicPr>
                  <pic:blipFill>
                    <a:blip r:embed="rId129"/>
                    <a:stretch>
                      <a:fillRect/>
                    </a:stretch>
                  </pic:blipFill>
                  <pic:spPr bwMode="auto">
                    <a:xfrm>
                      <a:off x="0" y="0"/>
                      <a:ext cx="2935866" cy="2385391"/>
                    </a:xfrm>
                    <a:prstGeom prst="rect">
                      <a:avLst/>
                    </a:prstGeom>
                    <a:noFill/>
                    <a:ln w="9525">
                      <a:noFill/>
                      <a:headEnd/>
                      <a:tailEnd/>
                    </a:ln>
                  </pic:spPr>
                </pic:pic>
              </a:graphicData>
            </a:graphic>
          </wp:inline>
        </w:drawing>
      </w:r>
    </w:p>
    <w:p>
      <w:pPr>
        <w:pStyle w:val="BodyText"/>
      </w:pPr>
      <w:r>
        <w:rPr>
          <w:b/>
          <w:bCs/>
        </w:rPr>
        <w:t xml:space="preserve">Why Kruskal-Wallis is robust:</w:t>
      </w:r>
      <w:r>
        <w:t xml:space="preserve"> </w:t>
      </w:r>
      <w:r>
        <w:t xml:space="preserve">uses ranks instead of raw values, outliers affect ranks minimally, unequal variances are less problematic, no distribution assumptions are needed.</w:t>
      </w:r>
    </w:p>
    <w:bookmarkEnd w:id="132"/>
    <w:bookmarkStart w:id="133" w:name="X0fb6aa52a5a0a60a36566159b28cc2a921a26dc"/>
    <w:p>
      <w:pPr>
        <w:pStyle w:val="Heading2"/>
      </w:pPr>
      <w:r>
        <w:t xml:space="preserve">Post-Hoc Tests for Kruskal-Wallis — Pairwise Wilcoxon</w:t>
      </w:r>
    </w:p>
    <w:p>
      <w:pPr>
        <w:pStyle w:val="FirstParagraph"/>
      </w:pPr>
      <w:r>
        <w:rPr>
          <w:b/>
          <w:bCs/>
        </w:rPr>
        <w:t xml:space="preserve">Just like ANOVA, we need post-hoc tests to identify which groups differ:</w:t>
      </w:r>
    </w:p>
    <w:p>
      <w:pPr>
        <w:pStyle w:val="SourceCode"/>
      </w:pPr>
      <w:r>
        <w:br/>
      </w:r>
      <w:r>
        <w:rPr>
          <w:rStyle w:val="VerbatimChar"/>
        </w:rPr>
        <w:t xml:space="preserve">    Pairwise comparisons using Wilcoxon rank sum exact test </w:t>
      </w:r>
      <w:r>
        <w:br/>
      </w:r>
      <w:r>
        <w:br/>
      </w:r>
      <w:r>
        <w:rPr>
          <w:rStyle w:val="VerbatimChar"/>
        </w:rPr>
        <w:t xml:space="preserve">data:  nonparam_circ_df$phase_shift and nonparam_circ_df$treatment </w:t>
      </w:r>
      <w:r>
        <w:br/>
      </w:r>
      <w:r>
        <w:br/>
      </w:r>
      <w:r>
        <w:rPr>
          <w:rStyle w:val="VerbatimChar"/>
        </w:rPr>
        <w:t xml:space="preserve">      Control Eyes  </w:t>
      </w:r>
      <w:r>
        <w:br/>
      </w:r>
      <w:r>
        <w:rPr>
          <w:rStyle w:val="VerbatimChar"/>
        </w:rPr>
        <w:t xml:space="preserve">Eyes  0.0037  -     </w:t>
      </w:r>
      <w:r>
        <w:br/>
      </w:r>
      <w:r>
        <w:rPr>
          <w:rStyle w:val="VerbatimChar"/>
        </w:rPr>
        <w:t xml:space="preserve">Knees 1.0000  0.0787</w:t>
      </w:r>
      <w:r>
        <w:br/>
      </w:r>
      <w:r>
        <w:br/>
      </w:r>
      <w:r>
        <w:rPr>
          <w:rStyle w:val="VerbatimChar"/>
        </w:rPr>
        <w:t xml:space="preserve">P value adjustment method: bonferroni </w:t>
      </w:r>
    </w:p>
    <w:p>
      <w:pPr>
        <w:pStyle w:val="FirstParagraph"/>
      </w:pPr>
      <w:r>
        <w:rPr>
          <w:b/>
          <w:bCs/>
        </w:rPr>
        <w:t xml:space="preserve">Interpretation of p-values:</w:t>
      </w:r>
      <w:r>
        <w:t xml:space="preserve"> </w:t>
      </w:r>
      <w:r>
        <w:t xml:space="preserve">Control vs Eyes: p = 0.024 (significant); Control vs Knees: p = 1.000 (not significant); Eyes vs Knees: p = 0.078 (not significant).</w:t>
      </w:r>
    </w:p>
    <w:p>
      <w:pPr>
        <w:pStyle w:val="BodyText"/>
      </w:pPr>
      <w:r>
        <w:rPr>
          <w:b/>
          <w:bCs/>
        </w:rPr>
        <w:t xml:space="preserve">Common adjustment methods:</w:t>
      </w:r>
      <w:r>
        <w:t xml:space="preserve"> </w:t>
      </w:r>
      <w:r>
        <w:rPr>
          <w:rStyle w:val="VerbatimChar"/>
        </w:rPr>
        <w:t xml:space="preserve">"bonferroni"</w:t>
      </w:r>
      <w:r>
        <w:t xml:space="preserve"> </w:t>
      </w:r>
      <w:r>
        <w:t xml:space="preserve">(most conservative),</w:t>
      </w:r>
      <w:r>
        <w:t xml:space="preserve"> </w:t>
      </w:r>
      <w:r>
        <w:rPr>
          <w:rStyle w:val="VerbatimChar"/>
        </w:rPr>
        <w:t xml:space="preserve">"holm"</w:t>
      </w:r>
      <w:r>
        <w:t xml:space="preserve"> </w:t>
      </w:r>
      <w:r>
        <w:t xml:space="preserve">(less conservative),</w:t>
      </w:r>
      <w:r>
        <w:t xml:space="preserve"> </w:t>
      </w:r>
      <w:r>
        <w:rPr>
          <w:rStyle w:val="VerbatimChar"/>
        </w:rPr>
        <w:t xml:space="preserve">"BH"</w:t>
      </w:r>
      <w:r>
        <w:t xml:space="preserve"> </w:t>
      </w:r>
      <w:r>
        <w:t xml:space="preserve">(Benjamini-Hochberg, controls false discovery rate),</w:t>
      </w:r>
      <w:r>
        <w:t xml:space="preserve"> </w:t>
      </w:r>
      <w:r>
        <w:rPr>
          <w:rStyle w:val="VerbatimChar"/>
        </w:rPr>
        <w:t xml:space="preserve">"none"</w:t>
      </w:r>
      <w:r>
        <w:t xml:space="preserve"> </w:t>
      </w:r>
      <w:r>
        <w:t xml:space="preserve">(not recommended).</w:t>
      </w:r>
    </w:p>
    <w:p>
      <w:pPr>
        <w:pStyle w:val="SourceCode"/>
      </w:pPr>
      <w:r>
        <w:rPr>
          <w:rStyle w:val="NormalTok"/>
        </w:rPr>
        <w:t xml:space="preserve">pairwise_violated_result </w:t>
      </w:r>
      <w:r>
        <w:rPr>
          <w:rStyle w:val="OtherTok"/>
        </w:rPr>
        <w:t xml:space="preserve">&lt;-</w:t>
      </w:r>
      <w:r>
        <w:rPr>
          <w:rStyle w:val="NormalTok"/>
        </w:rPr>
        <w:t xml:space="preserve"> </w:t>
      </w:r>
      <w:r>
        <w:rPr>
          <w:rStyle w:val="FunctionTok"/>
        </w:rPr>
        <w:t xml:space="preserve">pairwise.wilcox.test</w:t>
      </w:r>
      <w:r>
        <w:rPr>
          <w:rStyle w:val="NormalTok"/>
        </w:rPr>
        <w:t xml:space="preserve">(</w:t>
      </w:r>
      <w:r>
        <w:br/>
      </w:r>
      <w:r>
        <w:rPr>
          <w:rStyle w:val="NormalTok"/>
        </w:rPr>
        <w:t xml:space="preserve">  </w:t>
      </w:r>
      <w:r>
        <w:rPr>
          <w:rStyle w:val="AttributeTok"/>
        </w:rPr>
        <w:t xml:space="preserve">x =</w:t>
      </w:r>
      <w:r>
        <w:rPr>
          <w:rStyle w:val="NormalTok"/>
        </w:rPr>
        <w:t xml:space="preserve"> violated_circ_df</w:t>
      </w:r>
      <w:r>
        <w:rPr>
          <w:rStyle w:val="SpecialCharTok"/>
        </w:rPr>
        <w:t xml:space="preserve">$</w:t>
      </w:r>
      <w:r>
        <w:rPr>
          <w:rStyle w:val="NormalTok"/>
        </w:rPr>
        <w:t xml:space="preserve">phase_shift_violated,</w:t>
      </w:r>
      <w:r>
        <w:br/>
      </w:r>
      <w:r>
        <w:rPr>
          <w:rStyle w:val="NormalTok"/>
        </w:rPr>
        <w:t xml:space="preserve">  </w:t>
      </w:r>
      <w:r>
        <w:rPr>
          <w:rStyle w:val="AttributeTok"/>
        </w:rPr>
        <w:t xml:space="preserve">g =</w:t>
      </w:r>
      <w:r>
        <w:rPr>
          <w:rStyle w:val="NormalTok"/>
        </w:rPr>
        <w:t xml:space="preserve"> violated_circ_df</w:t>
      </w:r>
      <w:r>
        <w:rPr>
          <w:rStyle w:val="SpecialCharTok"/>
        </w:rPr>
        <w:t xml:space="preserve">$</w:t>
      </w:r>
      <w:r>
        <w:rPr>
          <w:rStyle w:val="NormalTok"/>
        </w:rPr>
        <w:t xml:space="preserve">treatment,</w:t>
      </w:r>
      <w:r>
        <w:br/>
      </w:r>
      <w:r>
        <w:rPr>
          <w:rStyle w:val="NormalTok"/>
        </w:rPr>
        <w:t xml:space="preserve">  </w:t>
      </w:r>
      <w:r>
        <w:rPr>
          <w:rStyle w:val="AttributeTok"/>
        </w:rPr>
        <w:t xml:space="preserve">p.adjust.method =</w:t>
      </w:r>
      <w:r>
        <w:rPr>
          <w:rStyle w:val="NormalTok"/>
        </w:rPr>
        <w:t xml:space="preserve"> </w:t>
      </w:r>
      <w:r>
        <w:rPr>
          <w:rStyle w:val="StringTok"/>
        </w:rPr>
        <w:t xml:space="preserve">"bonferroni"</w:t>
      </w:r>
      <w:r>
        <w:br/>
      </w:r>
      <w:r>
        <w:rPr>
          <w:rStyle w:val="NormalTok"/>
        </w:rPr>
        <w:t xml:space="preserve">)</w:t>
      </w:r>
      <w:r>
        <w:br/>
      </w:r>
      <w:r>
        <w:rPr>
          <w:rStyle w:val="NormalTok"/>
        </w:rPr>
        <w:t xml:space="preserve">pairwise_violated_result</w:t>
      </w:r>
    </w:p>
    <w:p>
      <w:pPr>
        <w:pStyle w:val="SourceCode"/>
      </w:pPr>
      <w:r>
        <w:br/>
      </w:r>
      <w:r>
        <w:rPr>
          <w:rStyle w:val="VerbatimChar"/>
        </w:rPr>
        <w:t xml:space="preserve">    Pairwise comparisons using Wilcoxon rank sum exact test </w:t>
      </w:r>
      <w:r>
        <w:br/>
      </w:r>
      <w:r>
        <w:br/>
      </w:r>
      <w:r>
        <w:rPr>
          <w:rStyle w:val="VerbatimChar"/>
        </w:rPr>
        <w:t xml:space="preserve">data:  violated_circ_df$phase_shift_violated and violated_circ_df$treatment </w:t>
      </w:r>
      <w:r>
        <w:br/>
      </w:r>
      <w:r>
        <w:br/>
      </w:r>
      <w:r>
        <w:rPr>
          <w:rStyle w:val="VerbatimChar"/>
        </w:rPr>
        <w:t xml:space="preserve">      Control Eyes  </w:t>
      </w:r>
      <w:r>
        <w:br/>
      </w:r>
      <w:r>
        <w:rPr>
          <w:rStyle w:val="VerbatimChar"/>
        </w:rPr>
        <w:t xml:space="preserve">Eyes  0.0037  -     </w:t>
      </w:r>
      <w:r>
        <w:br/>
      </w:r>
      <w:r>
        <w:rPr>
          <w:rStyle w:val="VerbatimChar"/>
        </w:rPr>
        <w:t xml:space="preserve">Knees 1.0000  1.0000</w:t>
      </w:r>
      <w:r>
        <w:br/>
      </w:r>
      <w:r>
        <w:br/>
      </w:r>
      <w:r>
        <w:rPr>
          <w:rStyle w:val="VerbatimChar"/>
        </w:rPr>
        <w:t xml:space="preserve">P value adjustment method: bonferroni </w:t>
      </w:r>
    </w:p>
    <w:p>
      <w:pPr>
        <w:pStyle w:val="SourceCode"/>
      </w:pPr>
      <w:r>
        <w:rPr>
          <w:rStyle w:val="VerbatimChar"/>
        </w:rPr>
        <w:t xml:space="preserve">Original Data Pairwise p-values:</w:t>
      </w:r>
      <w:r>
        <w:br/>
      </w:r>
      <w:r>
        <w:rPr>
          <w:rStyle w:val="VerbatimChar"/>
        </w:rPr>
        <w:t xml:space="preserve">   Control vs Eyes:  0.024 *</w:t>
      </w:r>
      <w:r>
        <w:br/>
      </w:r>
      <w:r>
        <w:rPr>
          <w:rStyle w:val="VerbatimChar"/>
        </w:rPr>
        <w:t xml:space="preserve">   Control vs Knees: 1.000</w:t>
      </w:r>
      <w:r>
        <w:br/>
      </w:r>
      <w:r>
        <w:rPr>
          <w:rStyle w:val="VerbatimChar"/>
        </w:rPr>
        <w:t xml:space="preserve">   Eyes vs Knees:    0.078</w:t>
      </w:r>
    </w:p>
    <w:p>
      <w:pPr>
        <w:pStyle w:val="SourceCode"/>
      </w:pPr>
      <w:r>
        <w:rPr>
          <w:rStyle w:val="VerbatimChar"/>
        </w:rPr>
        <w:t xml:space="preserve">Violated Data Pairwise p-values:</w:t>
      </w:r>
      <w:r>
        <w:br/>
      </w:r>
      <w:r>
        <w:rPr>
          <w:rStyle w:val="VerbatimChar"/>
        </w:rPr>
        <w:t xml:space="preserve">   Control vs Eyes:  0.015 *</w:t>
      </w:r>
      <w:r>
        <w:br/>
      </w:r>
      <w:r>
        <w:rPr>
          <w:rStyle w:val="VerbatimChar"/>
        </w:rPr>
        <w:t xml:space="preserve">   Control vs Knees: 1.000</w:t>
      </w:r>
      <w:r>
        <w:br/>
      </w:r>
      <w:r>
        <w:rPr>
          <w:rStyle w:val="VerbatimChar"/>
        </w:rPr>
        <w:t xml:space="preserve">   Eyes vs Knees:    0.015 *</w:t>
      </w:r>
    </w:p>
    <w:bookmarkEnd w:id="133"/>
    <w:bookmarkStart w:id="134" w:name="dunns-test-an-alternative-post-hoc"/>
    <w:p>
      <w:pPr>
        <w:pStyle w:val="Heading2"/>
      </w:pPr>
      <w:r>
        <w:t xml:space="preserve">Dunn’s Test — an Alternative Post-Hoc</w:t>
      </w:r>
    </w:p>
    <w:p>
      <w:pPr>
        <w:pStyle w:val="FirstParagraph"/>
      </w:pPr>
      <w:r>
        <w:rPr>
          <w:b/>
          <w:bCs/>
        </w:rPr>
        <w:t xml:space="preserve">Dunn’s test is specifically designed for Kruskal-Wallis post-hoc comparisons:</w:t>
      </w:r>
    </w:p>
    <w:p>
      <w:pPr>
        <w:pStyle w:val="SourceCode"/>
      </w:pPr>
      <w:r>
        <w:rPr>
          <w:rStyle w:val="NormalTok"/>
        </w:rPr>
        <w:t xml:space="preserve">dunn_original_result </w:t>
      </w:r>
      <w:r>
        <w:rPr>
          <w:rStyle w:val="OtherTok"/>
        </w:rPr>
        <w:t xml:space="preserve">&lt;-</w:t>
      </w:r>
      <w:r>
        <w:rPr>
          <w:rStyle w:val="NormalTok"/>
        </w:rPr>
        <w:t xml:space="preserve"> </w:t>
      </w:r>
      <w:r>
        <w:rPr>
          <w:rStyle w:val="FunctionTok"/>
        </w:rPr>
        <w:t xml:space="preserve">dunnTest</w:t>
      </w:r>
      <w:r>
        <w:rPr>
          <w:rStyle w:val="NormalTok"/>
        </w:rPr>
        <w:t xml:space="preserve">(</w:t>
      </w:r>
      <w:r>
        <w:br/>
      </w:r>
      <w:r>
        <w:rPr>
          <w:rStyle w:val="NormalTok"/>
        </w:rPr>
        <w:t xml:space="preserve">  phase_shift </w:t>
      </w:r>
      <w:r>
        <w:rPr>
          <w:rStyle w:val="SpecialCharTok"/>
        </w:rPr>
        <w:t xml:space="preserve">~</w:t>
      </w:r>
      <w:r>
        <w:rPr>
          <w:rStyle w:val="NormalTok"/>
        </w:rPr>
        <w:t xml:space="preserve"> treatment,</w:t>
      </w:r>
      <w:r>
        <w:br/>
      </w:r>
      <w:r>
        <w:rPr>
          <w:rStyle w:val="NormalTok"/>
        </w:rPr>
        <w:t xml:space="preserve">  </w:t>
      </w:r>
      <w:r>
        <w:rPr>
          <w:rStyle w:val="AttributeTok"/>
        </w:rPr>
        <w:t xml:space="preserve">data =</w:t>
      </w:r>
      <w:r>
        <w:rPr>
          <w:rStyle w:val="NormalTok"/>
        </w:rPr>
        <w:t xml:space="preserve"> circ_data,</w:t>
      </w:r>
      <w:r>
        <w:br/>
      </w:r>
      <w:r>
        <w:rPr>
          <w:rStyle w:val="NormalTok"/>
        </w:rPr>
        <w:t xml:space="preserve">  </w:t>
      </w:r>
      <w:r>
        <w:rPr>
          <w:rStyle w:val="AttributeTok"/>
        </w:rPr>
        <w:t xml:space="preserve">method =</w:t>
      </w:r>
      <w:r>
        <w:rPr>
          <w:rStyle w:val="NormalTok"/>
        </w:rPr>
        <w:t xml:space="preserve"> </w:t>
      </w:r>
      <w:r>
        <w:rPr>
          <w:rStyle w:val="StringTok"/>
        </w:rPr>
        <w:t xml:space="preserve">"bonferroni"</w:t>
      </w:r>
      <w:r>
        <w:rPr>
          <w:rStyle w:val="NormalTok"/>
        </w:rPr>
        <w:t xml:space="preserve">)</w:t>
      </w:r>
      <w:r>
        <w:br/>
      </w:r>
      <w:r>
        <w:rPr>
          <w:rStyle w:val="NormalTok"/>
        </w:rPr>
        <w:t xml:space="preserve">dunn_original_result</w:t>
      </w:r>
    </w:p>
    <w:p>
      <w:pPr>
        <w:pStyle w:val="SourceCode"/>
      </w:pPr>
      <w:r>
        <w:rPr>
          <w:rStyle w:val="VerbatimChar"/>
        </w:rPr>
        <w:t xml:space="preserve">       Comparison          Z     P.unadj      P.adj</w:t>
      </w:r>
      <w:r>
        <w:br/>
      </w:r>
      <w:r>
        <w:rPr>
          <w:rStyle w:val="VerbatimChar"/>
        </w:rPr>
        <w:t xml:space="preserve">1  Control - Eyes  2.7789287 0.005453849 0.01636155</w:t>
      </w:r>
      <w:r>
        <w:br/>
      </w:r>
      <w:r>
        <w:rPr>
          <w:rStyle w:val="VerbatimChar"/>
        </w:rPr>
        <w:t xml:space="preserve">2 Control - Knees  0.1434629 0.885924641 1.00000000</w:t>
      </w:r>
      <w:r>
        <w:br/>
      </w:r>
      <w:r>
        <w:rPr>
          <w:rStyle w:val="VerbatimChar"/>
        </w:rPr>
        <w:t xml:space="preserve">3    Eyes - Knees -2.5517789 0.010717452 0.03215236</w:t>
      </w:r>
    </w:p>
    <w:p>
      <w:pPr>
        <w:pStyle w:val="FirstParagraph"/>
      </w:pPr>
      <w:r>
        <w:rPr>
          <w:b/>
          <w:bCs/>
        </w:rPr>
        <w:t xml:space="preserve">Advantages:</w:t>
      </w:r>
      <w:r>
        <w:t xml:space="preserve"> </w:t>
      </w:r>
      <w:r>
        <w:t xml:space="preserve">designed specifically for Kruskal-Wallis, provides Z-statistics in addition to p-values, multiple adjustment methods available, more appropriate than multiple Wilcoxon tests. A Z-statistic tells you how many standard deviations a difference is from the expected value (usually zero,</w:t>
      </w:r>
      <w:r>
        <w:t xml:space="preserve"> </w:t>
      </w:r>
      <w:r>
        <w:t xml:space="preserve">“no difference”</w:t>
      </w:r>
      <w:r>
        <w:t xml:space="preserve">).</w:t>
      </w:r>
    </w:p>
    <w:p>
      <w:pPr>
        <w:pStyle w:val="SourceCode"/>
      </w:pPr>
      <w:r>
        <w:rPr>
          <w:rStyle w:val="NormalTok"/>
        </w:rPr>
        <w:t xml:space="preserve">dunn_violated_result </w:t>
      </w:r>
      <w:r>
        <w:rPr>
          <w:rStyle w:val="OtherTok"/>
        </w:rPr>
        <w:t xml:space="preserve">&lt;-</w:t>
      </w:r>
      <w:r>
        <w:rPr>
          <w:rStyle w:val="NormalTok"/>
        </w:rPr>
        <w:t xml:space="preserve"> </w:t>
      </w:r>
      <w:r>
        <w:rPr>
          <w:rStyle w:val="FunctionTok"/>
        </w:rPr>
        <w:t xml:space="preserve">dunnTest</w:t>
      </w:r>
      <w:r>
        <w:rPr>
          <w:rStyle w:val="NormalTok"/>
        </w:rPr>
        <w:t xml:space="preserve">(</w:t>
      </w:r>
      <w:r>
        <w:br/>
      </w:r>
      <w:r>
        <w:rPr>
          <w:rStyle w:val="NormalTok"/>
        </w:rPr>
        <w:t xml:space="preserve">  phase_shift_violated </w:t>
      </w:r>
      <w:r>
        <w:rPr>
          <w:rStyle w:val="SpecialCharTok"/>
        </w:rPr>
        <w:t xml:space="preserve">~</w:t>
      </w:r>
      <w:r>
        <w:rPr>
          <w:rStyle w:val="NormalTok"/>
        </w:rPr>
        <w:t xml:space="preserve"> treatment,</w:t>
      </w:r>
      <w:r>
        <w:br/>
      </w:r>
      <w:r>
        <w:rPr>
          <w:rStyle w:val="NormalTok"/>
        </w:rPr>
        <w:t xml:space="preserve">  </w:t>
      </w:r>
      <w:r>
        <w:rPr>
          <w:rStyle w:val="AttributeTok"/>
        </w:rPr>
        <w:t xml:space="preserve">data =</w:t>
      </w:r>
      <w:r>
        <w:rPr>
          <w:rStyle w:val="NormalTok"/>
        </w:rPr>
        <w:t xml:space="preserve"> violated_circ_df,</w:t>
      </w:r>
      <w:r>
        <w:br/>
      </w:r>
      <w:r>
        <w:rPr>
          <w:rStyle w:val="NormalTok"/>
        </w:rPr>
        <w:t xml:space="preserve">  </w:t>
      </w:r>
      <w:r>
        <w:rPr>
          <w:rStyle w:val="AttributeTok"/>
        </w:rPr>
        <w:t xml:space="preserve">method =</w:t>
      </w:r>
      <w:r>
        <w:rPr>
          <w:rStyle w:val="NormalTok"/>
        </w:rPr>
        <w:t xml:space="preserve"> </w:t>
      </w:r>
      <w:r>
        <w:rPr>
          <w:rStyle w:val="StringTok"/>
        </w:rPr>
        <w:t xml:space="preserve">"bonferroni"</w:t>
      </w:r>
      <w:r>
        <w:br/>
      </w:r>
      <w:r>
        <w:rPr>
          <w:rStyle w:val="NormalTok"/>
        </w:rPr>
        <w:t xml:space="preserve">)</w:t>
      </w:r>
      <w:r>
        <w:br/>
      </w:r>
      <w:r>
        <w:rPr>
          <w:rStyle w:val="NormalTok"/>
        </w:rPr>
        <w:t xml:space="preserve">dunn_violated_result</w:t>
      </w:r>
    </w:p>
    <w:p>
      <w:pPr>
        <w:pStyle w:val="SourceCode"/>
      </w:pPr>
      <w:r>
        <w:rPr>
          <w:rStyle w:val="VerbatimChar"/>
        </w:rPr>
        <w:t xml:space="preserve">       Comparison         Z     P.unadj      P.adj</w:t>
      </w:r>
      <w:r>
        <w:br/>
      </w:r>
      <w:r>
        <w:rPr>
          <w:rStyle w:val="VerbatimChar"/>
        </w:rPr>
        <w:t xml:space="preserve">1  Control - Eyes  2.614212 0.008943349 0.02683005</w:t>
      </w:r>
      <w:r>
        <w:br/>
      </w:r>
      <w:r>
        <w:rPr>
          <w:rStyle w:val="VerbatimChar"/>
        </w:rPr>
        <w:t xml:space="preserve">2 Control - Knees  1.126449 0.259975463 0.77992639</w:t>
      </w:r>
      <w:r>
        <w:br/>
      </w:r>
      <w:r>
        <w:rPr>
          <w:rStyle w:val="VerbatimChar"/>
        </w:rPr>
        <w:t xml:space="preserve">3    Eyes - Knees -1.440520 0.149720243 0.44916073</w:t>
      </w:r>
    </w:p>
    <w:p>
      <w:pPr>
        <w:pStyle w:val="FirstParagraph"/>
      </w:pPr>
      <w:r>
        <w:rPr>
          <w:b/>
          <w:bCs/>
        </w:rPr>
        <w:t xml:space="preserve">Interpreting Z-statistics:</w:t>
      </w:r>
      <w:r>
        <w:t xml:space="preserve"> </w:t>
      </w:r>
      <w:r>
        <w:t xml:space="preserve">large |Z| values indicate bigger differences; Z &gt; 1.96 is approximately equivalent to p &lt; 0.05; the sign indicates the direction of the difference.</w:t>
      </w:r>
    </w:p>
    <w:bookmarkEnd w:id="134"/>
    <w:bookmarkStart w:id="137" w:name="which-post-hoc-test-should-you-use"/>
    <w:p>
      <w:pPr>
        <w:pStyle w:val="Heading2"/>
      </w:pPr>
      <w:r>
        <w:t xml:space="preserve">Which Post-Hoc Test Should You Use?</w:t>
      </w:r>
    </w:p>
    <w:p>
      <w:pPr>
        <w:pStyle w:val="Compact"/>
        <w:numPr>
          <w:ilvl w:val="0"/>
          <w:numId w:val="1032"/>
        </w:numPr>
      </w:pPr>
      <w:r>
        <w:rPr>
          <w:b/>
          <w:bCs/>
        </w:rPr>
        <w:t xml:space="preserve">Use Dunn’s test</w:t>
      </w:r>
      <w:r>
        <w:t xml:space="preserve"> </w:t>
      </w:r>
      <w:r>
        <w:t xml:space="preserve">because it’s the proper follow-up to Kruskal-Wallis, maintains consistency with the overall K-W ranking, is more statistically appropriate for the omnibus test you ran, and is standard in published research</w:t>
      </w:r>
    </w:p>
    <w:p>
      <w:pPr>
        <w:pStyle w:val="Compact"/>
        <w:numPr>
          <w:ilvl w:val="0"/>
          <w:numId w:val="1032"/>
        </w:numPr>
      </w:pPr>
      <w:r>
        <w:t xml:space="preserve">Wilcoxon is fine for simple two-group comparisons, but once you’ve run Kruskal-Wallis (a 3+ group test), Dunn’s is the standard choice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35" name="Picture"/>
                  <a:graphic>
                    <a:graphicData uri="http://schemas.openxmlformats.org/drawingml/2006/picture">
                      <pic:pic>
                        <pic:nvPicPr>
                          <pic:cNvPr descr="/Applications/Positron.app/Contents/Resources/app/quarto/share/formats/docx/tip.png" id="136" name="Picture"/>
                          <pic:cNvPicPr>
                            <a:picLocks noChangeArrowheads="1" noChangeAspect="1"/>
                          </pic:cNvPicPr>
                        </pic:nvPicPr>
                        <pic:blipFill>
                          <a:blip r:embed="rId2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Notice</w:t>
            </w:r>
          </w:p>
          <w:p>
            <w:pPr>
              <w:pStyle w:val="BodyText"/>
            </w:pPr>
            <w:pPr>
              <w:spacing w:after="16"/>
            </w:pPr>
            <w:r>
              <w:t xml:space="preserve">Kruskal-Wallis ranks ALL your data once. Dunn’s test uses those same ranks. Pairwise Wilcoxon throws away that information and re-ranks separately for each pair.</w:t>
            </w:r>
          </w:p>
          <w:p/>
        </w:tc>
      </w:tr>
    </w:tbl>
    <w:bookmarkEnd w:id="137"/>
    <w:bookmarkStart w:id="141" w:name="reporting-non-parametric-results"/>
    <w:p>
      <w:pPr>
        <w:pStyle w:val="Heading2"/>
      </w:pPr>
      <w:r>
        <w:t xml:space="preserve">Reporting Non-Parametric Results</w:t>
      </w:r>
    </w:p>
    <w:p>
      <w:pPr>
        <w:pStyle w:val="FirstParagraph"/>
      </w:pPr>
      <w:r>
        <w:rPr>
          <w:b/>
          <w:bCs/>
        </w:rPr>
        <w:t xml:space="preserve">Essential elements to include:</w:t>
      </w:r>
      <w:r>
        <w:t xml:space="preserve"> </w:t>
      </w:r>
      <w:r>
        <w:t xml:space="preserve">test name and purpose, sample sizes per group, medians and IQRs (not means and SDs!), test statistic (H) and degrees of freedom, p-value, effect size, post-hoc test results, conclusion.</w:t>
      </w:r>
    </w:p>
    <w:p>
      <w:pPr>
        <w:pStyle w:val="BodyText"/>
      </w:pPr>
      <w:r>
        <w:rPr>
          <w:b/>
          <w:bCs/>
        </w:rPr>
        <w:t xml:space="preserve">Example write-up:</w:t>
      </w:r>
      <w:r>
        <w:t xml:space="preserve"> </w:t>
      </w:r>
      <w:r>
        <w:t xml:space="preserve">“A Kruskal-Wallis test was conducted to compare the effect of light treatment on circadian rhythm phase shift across three groups: Control (n = 8), Knees (n = 7), and Eyes (n = 7). Median phase shifts were −0.48 hours (IQR = 0.84) for Control, −0.29 hours (IQR = 1.04) for Knees, and −1.48 hours (IQR = 0.66) for Eyes. The test revealed a statistically significant difference in phase shift between the groups, H(2) = 8.66, p = 0.013, ε² = 0.37. Post-hoc pairwise comparisons using Dunn’s test with Bonferroni correction indicated that the Eyes treatment differed significantly from Control (p = 0.024), but no other pairwise differences were significant.”</w:t>
      </w:r>
    </w:p>
    <w:p>
      <w:pPr>
        <w:pStyle w:val="BodyText"/>
      </w:pPr>
      <w:r>
        <w:rPr>
          <w:b/>
          <w:bCs/>
        </w:rPr>
        <w:t xml:space="preserve">In-text citation format:</w:t>
      </w:r>
    </w:p>
    <w:p>
      <w:pPr>
        <w:pStyle w:val="BlockText"/>
      </w:pPr>
      <w:r>
        <w:t xml:space="preserve">The Kruskal-Wallis test revealed significant differences between treatment groups, H(2) = 8.66, p = .013.</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139" name="Picture"/>
                  <a:graphic>
                    <a:graphicData uri="http://schemas.openxmlformats.org/drawingml/2006/picture">
                      <pic:pic>
                        <pic:nvPicPr>
                          <pic:cNvPr descr="/Applications/Positron.app/Contents/Resources/app/quarto/share/formats/docx/warning.png" id="140" name="Picture"/>
                          <pic:cNvPicPr>
                            <a:picLocks noChangeArrowheads="1" noChangeAspect="1"/>
                          </pic:cNvPicPr>
                        </pic:nvPicPr>
                        <pic:blipFill>
                          <a:blip r:embed="rId138"/>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Warning</w:t>
            </w:r>
          </w:p>
        </w:tc>
      </w:tr>
      <w:tr>
        <w:trPr>
          <w:cantSplit/>
        </w:trPr>
        <w:tc>
          <w:tcPr>
            <w:tcMar>
              <w:top w:w="108" w:type="dxa"/>
              <w:bottom w:w="108" w:type="dxa"/>
            </w:tcMar>
          </w:tcPr>
          <w:p>
            <w:pPr>
              <w:pStyle w:val="BodyText"/>
            </w:pPr>
            <w:pPr>
              <w:spacing w:before="16"/>
            </w:pPr>
            <w:r>
              <w:rPr>
                <w:b/>
                <w:bCs/>
              </w:rPr>
              <w:t xml:space="preserve">⚠️ Common mistakes to avoid</w:t>
            </w:r>
          </w:p>
          <w:p>
            <w:pPr>
              <w:pStyle w:val="Compact"/>
              <w:numPr>
                <w:ilvl w:val="0"/>
                <w:numId w:val="1033"/>
              </w:numPr>
            </w:pPr>
            <w:r>
              <w:t xml:space="preserve">Reporting means instead of medians, using SD instead of IQR</w:t>
            </w:r>
          </w:p>
          <w:p>
            <w:pPr>
              <w:pStyle w:val="Compact"/>
              <w:numPr>
                <w:ilvl w:val="0"/>
                <w:numId w:val="1033"/>
              </w:numPr>
            </w:pPr>
            <w:r>
              <w:t xml:space="preserve">Not mentioning it’s a non-parametric test</w:t>
            </w:r>
          </w:p>
          <w:p>
            <w:pPr>
              <w:pStyle w:val="Compact"/>
              <w:numPr>
                <w:ilvl w:val="0"/>
                <w:numId w:val="1033"/>
              </w:numPr>
            </w:pPr>
            <w:r>
              <w:t xml:space="preserve">Not justifying why a non-parametric test was used</w:t>
            </w:r>
          </w:p>
          <w:p/>
        </w:tc>
      </w:tr>
    </w:tbl>
    <w:bookmarkEnd w:id="141"/>
    <w:bookmarkStart w:id="142" w:name="reporting-the-table-format"/>
    <w:p>
      <w:pPr>
        <w:pStyle w:val="Heading2"/>
      </w:pPr>
      <w:r>
        <w:t xml:space="preserve">Reporting — the Table Format</w:t>
      </w:r>
    </w:p>
    <w:p>
      <w:pPr>
        <w:pStyle w:val="SourceCode"/>
      </w:pPr>
      <w:r>
        <w:rPr>
          <w:rStyle w:val="VerbatimChar"/>
        </w:rPr>
        <w:t xml:space="preserve">Table 1. Descriptive Statistics for Phase Shift by Treatment</w:t>
      </w:r>
      <w:r>
        <w:br/>
      </w:r>
      <w:r>
        <w:br/>
      </w:r>
      <w:r>
        <w:rPr>
          <w:rStyle w:val="VerbatimChar"/>
        </w:rPr>
        <w:t xml:space="preserve"> </w:t>
      </w:r>
      <w:r>
        <w:br/>
      </w:r>
      <w:r>
        <w:br/>
      </w:r>
      <w:r>
        <w:rPr>
          <w:rStyle w:val="VerbatimChar"/>
        </w:rPr>
        <w:t xml:space="preserve">Note. IQR = interquartile range.</w:t>
      </w:r>
      <w:r>
        <w:br/>
      </w:r>
      <w:r>
        <w:rPr>
          <w:rStyle w:val="VerbatimChar"/>
        </w:rPr>
        <w:t xml:space="preserve"> Kruskal-Wallis H(2) = 8.66, p = .013</w:t>
      </w:r>
    </w:p>
    <w:p>
      <w:pPr>
        <w:pStyle w:val="SourceCode"/>
      </w:pPr>
      <w:r>
        <w:rPr>
          <w:rStyle w:val="VerbatimChar"/>
        </w:rPr>
        <w:t xml:space="preserve"># A tibble: 3 × 6</w:t>
      </w:r>
      <w:r>
        <w:br/>
      </w:r>
      <w:r>
        <w:rPr>
          <w:rStyle w:val="VerbatimChar"/>
        </w:rPr>
        <w:t xml:space="preserve">  treatment     n Median   IQR   Min   Max</w:t>
      </w:r>
      <w:r>
        <w:br/>
      </w:r>
      <w:r>
        <w:rPr>
          <w:rStyle w:val="VerbatimChar"/>
        </w:rPr>
        <w:t xml:space="preserve">  &lt;fct&gt;     &lt;int&gt;  &lt;dbl&gt; &lt;dbl&gt; &lt;dbl&gt; &lt;dbl&gt;</w:t>
      </w:r>
      <w:r>
        <w:br/>
      </w:r>
      <w:r>
        <w:rPr>
          <w:rStyle w:val="VerbatimChar"/>
        </w:rPr>
        <w:t xml:space="preserve">1 Control       8 -0.485 0.89  -1.27  0.53</w:t>
      </w:r>
      <w:r>
        <w:br/>
      </w:r>
      <w:r>
        <w:rPr>
          <w:rStyle w:val="VerbatimChar"/>
        </w:rPr>
        <w:t xml:space="preserve">2 Eyes          7 -1.48  0.675 -2.83 -0.78</w:t>
      </w:r>
      <w:r>
        <w:br/>
      </w:r>
      <w:r>
        <w:rPr>
          <w:rStyle w:val="VerbatimChar"/>
        </w:rPr>
        <w:t xml:space="preserve">3 Knees         7 -0.29  0.93  -1.61  0.73</w:t>
      </w:r>
    </w:p>
    <w:bookmarkEnd w:id="1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1"/>
  </w:num>
  <w:num w:numId="1031">
    <w:abstractNumId w:val="991"/>
  </w:num>
  <w:num w:numId="1032">
    <w:abstractNumId w:val="991"/>
  </w:num>
  <w:num w:numId="103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0"/>
        <w:szCs w:val="20"/>
        <w:lang w:bidi="ar-SA" w:eastAsia="en-US" w:val="en-US"/>
      </w:rPr>
    </w:rPrDefault>
    <w:pPrDefault>
      <w:pPr>
        <w:spacing w:after="1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90" w:before="90"/>
    </w:pPr>
  </w:style>
  <w:style w:customStyle="1" w:styleId="FirstParagraph" w:type="paragraph">
    <w:name w:val="First Paragraph"/>
    <w:basedOn w:val="BodyText"/>
    <w:next w:val="BodyText"/>
    <w:qFormat/>
  </w:style>
  <w:style w:customStyle="1" w:styleId="Compact" w:type="paragraph">
    <w:name w:val="Compact"/>
    <w:basedOn w:val="BodyText"/>
    <w:qFormat/>
    <w:pPr>
      <w:spacing w:after="20" w:before="20"/>
    </w:pPr>
  </w:style>
  <w:style w:styleId="Title" w:type="paragraph">
    <w:name w:val="Title"/>
    <w:basedOn w:val="Normal"/>
    <w:next w:val="BodyText"/>
    <w:link w:val="TitleChar"/>
    <w:uiPriority w:val="10"/>
    <w:qFormat/>
    <w:rsid w:val="00A10FD9"/>
    <w:pPr>
      <w:spacing w:after="60" w:line="240" w:lineRule="auto"/>
      <w:contextualSpacing/>
      <w:jc w:val="center"/>
    </w:pPr>
    <w:rPr>
      <w:rFonts w:asciiTheme="majorHAnsi" w:cstheme="majorBidi" w:eastAsiaTheme="majorEastAsia" w:hAnsiTheme="majorHAnsi"/>
      <w:sz w:val="28"/>
      <w:szCs w:val="28"/>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28"/>
      <w:szCs w:val="28"/>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2"/>
      <w:szCs w:val="22"/>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60" w:before="200"/>
      <w:outlineLvl w:val="0"/>
    </w:pPr>
    <w:rPr>
      <w:rFonts w:asciiTheme="majorHAnsi" w:cstheme="majorBidi" w:eastAsiaTheme="majorEastAsia" w:hAnsiTheme="majorHAnsi"/>
      <w:color w:themeColor="accent1" w:themeShade="BF" w:val="0F4761"/>
      <w:sz w:val="28"/>
      <w:szCs w:val="28"/>
    </w:rPr>
  </w:style>
  <w:style w:styleId="Heading2" w:type="paragraph">
    <w:name w:val="heading 2"/>
    <w:basedOn w:val="Normal"/>
    <w:next w:val="BodyText"/>
    <w:link w:val="Heading2Char"/>
    <w:uiPriority w:val="9"/>
    <w:semiHidden/>
    <w:unhideWhenUsed/>
    <w:qFormat/>
    <w:rsid w:val="00A10FD9"/>
    <w:pPr>
      <w:keepNext/>
      <w:keepLines/>
      <w:spacing w:after="50" w:before="140"/>
      <w:outlineLvl w:val="1"/>
    </w:pPr>
    <w:rPr>
      <w:rFonts w:asciiTheme="majorHAnsi" w:cstheme="majorBidi" w:eastAsiaTheme="majorEastAsia" w:hAnsiTheme="majorHAnsi"/>
      <w:color w:themeColor="accent1" w:themeShade="BF" w:val="0F4761"/>
      <w:sz w:val="26"/>
      <w:szCs w:val="26"/>
    </w:rPr>
  </w:style>
  <w:style w:styleId="Heading3" w:type="paragraph">
    <w:name w:val="heading 3"/>
    <w:basedOn w:val="Normal"/>
    <w:next w:val="BodyText"/>
    <w:link w:val="Heading3Char"/>
    <w:uiPriority w:val="9"/>
    <w:semiHidden/>
    <w:unhideWhenUsed/>
    <w:qFormat/>
    <w:rsid w:val="00A10FD9"/>
    <w:pPr>
      <w:keepNext/>
      <w:keepLines/>
      <w:spacing w:after="40" w:before="120"/>
      <w:outlineLvl w:val="2"/>
    </w:pPr>
    <w:rPr>
      <w:rFonts w:cstheme="majorBidi" w:eastAsiaTheme="majorEastAsia"/>
      <w:color w:themeColor="accent1" w:themeShade="BF" w:val="0F4761"/>
      <w:sz w:val="22"/>
      <w:szCs w:val="22"/>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50" w:before="5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6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18"/>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51" Target="media/rId51.png" /><Relationship Type="http://schemas.openxmlformats.org/officeDocument/2006/relationships/image" Id="rId9" Target="media/rId9.png" /><Relationship Type="http://schemas.openxmlformats.org/officeDocument/2006/relationships/image" Id="rId26" Target="media/rId26.png" /><Relationship Type="http://schemas.openxmlformats.org/officeDocument/2006/relationships/image" Id="rId138" Target="media/rId138.png" /><Relationship Type="http://schemas.openxmlformats.org/officeDocument/2006/relationships/image" Id="rId60" Target="media/rId60.png" /><Relationship Type="http://schemas.openxmlformats.org/officeDocument/2006/relationships/image" Id="rId66" Target="media/rId66.png" /><Relationship Type="http://schemas.openxmlformats.org/officeDocument/2006/relationships/image" Id="rId71" Target="media/rId71.png" /><Relationship Type="http://schemas.openxmlformats.org/officeDocument/2006/relationships/image" Id="rId77" Target="media/rId77.png" /><Relationship Type="http://schemas.openxmlformats.org/officeDocument/2006/relationships/image" Id="rId22" Target="media/rId22.png" /><Relationship Type="http://schemas.openxmlformats.org/officeDocument/2006/relationships/image" Id="rId98" Target="media/rId98.png" /><Relationship Type="http://schemas.openxmlformats.org/officeDocument/2006/relationships/image" Id="rId102" Target="media/rId102.png" /><Relationship Type="http://schemas.openxmlformats.org/officeDocument/2006/relationships/image" Id="rId113" Target="media/rId113.png" /><Relationship Type="http://schemas.openxmlformats.org/officeDocument/2006/relationships/image" Id="rId117" Target="media/rId117.png" /><Relationship Type="http://schemas.openxmlformats.org/officeDocument/2006/relationships/image" Id="rId29" Target="media/rId29.png" /><Relationship Type="http://schemas.openxmlformats.org/officeDocument/2006/relationships/image" Id="rId121" Target="media/rId121.png" /><Relationship Type="http://schemas.openxmlformats.org/officeDocument/2006/relationships/image" Id="rId125" Target="media/rId125.png" /><Relationship Type="http://schemas.openxmlformats.org/officeDocument/2006/relationships/image" Id="rId129" Target="media/rId129.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2" Target="media/rId42.png" /><Relationship Type="http://schemas.openxmlformats.org/officeDocument/2006/relationships/image" Id="rId47" Target="media/rId47.png" /><Relationship Type="http://schemas.openxmlformats.org/officeDocument/2006/relationships/image" Id="rId83" Target="media/rId83.png"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 Analysis of Variance (ANOVA)</dc:title>
  <dc:creator>Bill Perry</dc:creator>
  <dc:description>One-way ANOVA and its connection to regression: partitioning sums of squares, the F-ratio, assumptions and diagnostics, post-hoc testing, reporting, and non-parametric alternatives (Kruskal-Wallis, Dunn’s test) — on a circadian-rhythm light-treatment dataset.</dc:description>
  <cp:keywords/>
  <dcterms:created xsi:type="dcterms:W3CDTF">2026-09-03T18:46:19Z</dcterms:created>
  <dcterms:modified xsi:type="dcterms:W3CDTF">2026-09-03T18:46:19Z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ategories">
    <vt:lpwstr/>
  </property>
  <property fmtid="{D5CDD505-2E9C-101B-9397-08002B2CF9AE}" pid="6" name="execute">
    <vt:lpwstr/>
  </property>
  <property fmtid="{D5CDD505-2E9C-101B-9397-08002B2CF9AE}" pid="7" name="format">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order">
    <vt:lpwstr>12</vt:lpwstr>
  </property>
  <property fmtid="{D5CDD505-2E9C-101B-9397-08002B2CF9AE}" pid="14" name="resources">
    <vt:lpwstr/>
  </property>
  <property fmtid="{D5CDD505-2E9C-101B-9397-08002B2CF9AE}" pid="15" name="subtitle">
    <vt:lpwstr>Single-factor ANOVA</vt:lpwstr>
  </property>
  <property fmtid="{D5CDD505-2E9C-101B-9397-08002B2CF9AE}" pid="16" name="toc-title">
    <vt:lpwstr>Table of contents</vt:lpwstr>
  </property>
  <property fmtid="{D5CDD505-2E9C-101B-9397-08002B2CF9AE}" pid="17" name="week">
    <vt:lpwstr>8</vt:lpwstr>
  </property>
</Properties>
</file>