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2.png" ContentType="image/png"/>
  <Override PartName="/word/media/rId9.png" ContentType="image/png"/>
  <Override PartName="/word/media/rId18.png" ContentType="image/png"/>
  <Override PartName="/word/media/rId45.png" ContentType="image/png"/>
  <Override PartName="/word/media/rId77.png" ContentType="image/png"/>
  <Override PartName="/word/media/rId83.png" ContentType="image/png"/>
  <Override PartName="/word/media/rId90.png" ContentType="image/png"/>
  <Override PartName="/word/media/rId97.png" ContentType="image/png"/>
  <Override PartName="/word/media/rId104.png" ContentType="image/png"/>
  <Override PartName="/word/media/rId107.png" ContentType="image/png"/>
  <Override PartName="/word/media/rId122.png" ContentType="image/png"/>
  <Override PartName="/word/media/rId131.png" ContentType="image/png"/>
  <Override PartName="/word/media/rId21.png" ContentType="image/png"/>
  <Override PartName="/word/media/rId26.png" ContentType="image/png"/>
  <Override PartName="/word/media/rId32.png" ContentType="image/png"/>
  <Override PartName="/word/media/rId39.png" ContentType="image/png"/>
  <Override PartName="/word/media/rId49.png" ContentType="image/png"/>
  <Override PartName="/word/media/rId55.png" ContentType="image/png"/>
  <Override PartName="/word/media/rId62.png" ContentType="image/png"/>
  <Override PartName="/word/media/rId7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Lecture: Graphing Effectively</w:t>
      </w:r>
    </w:p>
    <w:p>
      <w:pPr>
        <w:pStyle w:val="Subtitle"/>
      </w:pPr>
      <w:r>
        <w:t xml:space="preserve">Boxplots, group comparisons, and saving a publication-ready figure</w:t>
      </w:r>
    </w:p>
    <w:p>
      <w:pPr>
        <w:pStyle w:val="Author"/>
      </w:pPr>
      <w:r>
        <w:t xml:space="preserve">Bill Perry</w:t>
      </w:r>
    </w:p>
    <w:bookmarkStart w:id="14" w:name="where-we-left-off"/>
    <w:p>
      <w:pPr>
        <w:pStyle w:val="Heading2"/>
      </w:pPr>
      <w:r>
        <w:t xml:space="preserve">Where We Left Off</w:t>
      </w:r>
    </w:p>
    <w:p>
      <w:pPr>
        <w:pStyle w:val="FirstParagraph"/>
      </w:pPr>
      <w:r>
        <w:t xml:space="preserve">Last time you:</w:t>
      </w:r>
    </w:p>
    <w:p>
      <w:pPr>
        <w:pStyle w:val="Compact"/>
        <w:numPr>
          <w:ilvl w:val="0"/>
          <w:numId w:val="1001"/>
        </w:numPr>
      </w:pPr>
      <w:r>
        <w:t xml:space="preserve">Computed mean, median, SD, and SE — by hand and with</w:t>
      </w:r>
      <w:r>
        <w:t xml:space="preserve"> </w:t>
      </w:r>
      <w:r>
        <w:rPr>
          <w:rStyle w:val="VerbatimChar"/>
        </w:rPr>
        <w:t xml:space="preserve">summarize()</w:t>
      </w:r>
    </w:p>
    <w:p>
      <w:pPr>
        <w:pStyle w:val="Compact"/>
        <w:numPr>
          <w:ilvl w:val="0"/>
          <w:numId w:val="1001"/>
        </w:numPr>
      </w:pPr>
      <w:r>
        <w:t xml:space="preserve">Fixed the</w:t>
      </w:r>
      <w:r>
        <w:t xml:space="preserve"> </w:t>
      </w:r>
      <w:r>
        <w:rPr>
          <w:rStyle w:val="VerbatimChar"/>
        </w:rPr>
        <w:t xml:space="preserve">length()</w:t>
      </w:r>
      <w:r>
        <w:t xml:space="preserve"> </w:t>
      </w:r>
      <w:r>
        <w:t xml:space="preserve">trap with</w:t>
      </w:r>
      <w:r>
        <w:t xml:space="preserve"> </w:t>
      </w:r>
      <w:r>
        <w:rPr>
          <w:rStyle w:val="VerbatimChar"/>
        </w:rPr>
        <w:t xml:space="preserve">sum(!is.na())</w:t>
      </w:r>
    </w:p>
    <w:p>
      <w:pPr>
        <w:pStyle w:val="Compact"/>
        <w:numPr>
          <w:ilvl w:val="0"/>
          <w:numId w:val="1001"/>
        </w:numPr>
      </w:pPr>
      <w:r>
        <w:t xml:space="preserve">Got tidy per-group tables with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summarize()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 from Describing Your Data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You now have real numbers describing shady vs. sunny needles. Today we make those numbers</w:t>
            </w:r>
            <w:r>
              <w:t xml:space="preserve"> </w:t>
            </w:r>
            <w:r>
              <w:rPr>
                <w:b/>
                <w:bCs/>
              </w:rPr>
              <w:t xml:space="preserve">visible</w:t>
            </w:r>
            <w:r>
              <w:t xml:space="preserve"> </w:t>
            </w:r>
            <w:r>
              <w:t xml:space="preserve">— and save the result properly.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Today’s roadmap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The</w:t>
            </w:r>
            <w:r>
              <w:t xml:space="preserve"> </w:t>
            </w:r>
            <w:r>
              <w:rPr>
                <w:rStyle w:val="VerbatimChar"/>
              </w:rPr>
              <w:t xml:space="preserve">ggplot</w:t>
            </w:r>
            <w:r>
              <w:t xml:space="preserve"> </w:t>
            </w:r>
            <w:r>
              <w:t xml:space="preserve">grammar, recapped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Boxplots done right — with raw points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Axis labels and titles, done right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Mapping color by group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Histograms and density curves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Plotting mean ± SE directly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Faceting and a quick theme tour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Custom colors and legends with</w:t>
            </w:r>
            <w:r>
              <w:t xml:space="preserve"> </w:t>
            </w:r>
            <w:r>
              <w:rPr>
                <w:rStyle w:val="VerbatimChar"/>
              </w:rPr>
              <w:t xml:space="preserve">scale_color_manual()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rStyle w:val="VerbatimChar"/>
              </w:rPr>
              <w:t xml:space="preserve">ggsave()</w:t>
            </w:r>
            <w:r>
              <w:t xml:space="preserve">, for real this time</w:t>
            </w:r>
          </w:p>
          <w:p/>
        </w:tc>
      </w:tr>
    </w:tbl>
    <w:bookmarkEnd w:id="14"/>
    <w:bookmarkStart w:id="15" w:name="part-1-the-ggplot-grammar-recapped"/>
    <w:p>
      <w:pPr>
        <w:pStyle w:val="Heading2"/>
      </w:pPr>
      <w:r>
        <w:t xml:space="preserve">Part 1 · The</w:t>
      </w:r>
      <w:r>
        <w:t xml:space="preserve"> </w:t>
      </w:r>
      <w:r>
        <w:rPr>
          <w:rStyle w:val="VerbatimChar"/>
        </w:rPr>
        <w:t xml:space="preserve">ggplot</w:t>
      </w:r>
      <w:r>
        <w:t xml:space="preserve"> </w:t>
      </w:r>
      <w:r>
        <w:t xml:space="preserve">Grammar, Recapped</w:t>
      </w:r>
    </w:p>
    <w:bookmarkEnd w:id="15"/>
    <w:bookmarkStart w:id="24" w:name="the-ggplot-grammar-recapped"/>
    <w:p>
      <w:pPr>
        <w:pStyle w:val="Heading2"/>
      </w:pPr>
      <w:r>
        <w:t xml:space="preserve">The</w:t>
      </w:r>
      <w:r>
        <w:t xml:space="preserve"> </w:t>
      </w:r>
      <w:r>
        <w:rPr>
          <w:rStyle w:val="VerbatimChar"/>
        </w:rPr>
        <w:t xml:space="preserve">ggplot</w:t>
      </w:r>
      <w:r>
        <w:t xml:space="preserve"> </w:t>
      </w:r>
      <w:r>
        <w:t xml:space="preserve">Grammar, Recapped</w:t>
      </w:r>
    </w:p>
    <w:p>
      <w:pPr>
        <w:pStyle w:val="FirstParagraph"/>
      </w:pPr>
      <w:r>
        <w:t xml:space="preserve">Every</w:t>
      </w:r>
      <w:r>
        <w:t xml:space="preserve"> </w:t>
      </w:r>
      <w:r>
        <w:rPr>
          <w:rStyle w:val="VerbatimChar"/>
        </w:rPr>
        <w:t xml:space="preserve">ggplot</w:t>
      </w:r>
      <w:r>
        <w:t xml:space="preserve"> </w:t>
      </w:r>
      <w:r>
        <w:t xml:space="preserve">is three pieces joined with</w:t>
      </w:r>
      <w:r>
        <w:t xml:space="preserve"> </w:t>
      </w:r>
      <w:r>
        <w:rPr>
          <w:rStyle w:val="VerbatimChar"/>
        </w:rPr>
        <w:t xml:space="preserve">+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data</w:t>
      </w:r>
      <w:r>
        <w:t xml:space="preserve"> </w:t>
      </w:r>
      <w:r>
        <w:t xml:space="preserve">— which data frame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aes()</w:t>
      </w:r>
      <w:r>
        <w:t xml:space="preserve"> </w:t>
      </w:r>
      <w:r>
        <w:t xml:space="preserve">— which columns map to x, y, color, fill…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geom</w:t>
      </w:r>
      <w:r>
        <w:t xml:space="preserve"> </w:t>
      </w:r>
      <w:r>
        <w:t xml:space="preserve">— how to draw it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</w:t>
      </w:r>
      <w:r>
        <w:br/>
      </w:r>
      <w:r>
        <w:br/>
      </w:r>
      <w:r>
        <w:rPr>
          <w:rStyle w:val="NormalTok"/>
        </w:rPr>
        <w:t xml:space="preserve">pine_df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"data/pine_needles.csv"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Everything today is the</w:t>
            </w:r>
            <w:r>
              <w:t xml:space="preserve"> </w:t>
            </w:r>
            <w:r>
              <w:rPr>
                <w:i/>
                <w:iCs/>
              </w:rPr>
              <w:t xml:space="preserve">same three pieces</w:t>
            </w:r>
            <w:r>
              <w:t xml:space="preserve"> </w:t>
            </w:r>
            <w:r>
              <w:t xml:space="preserve">— we’re just adding more layers and more polish on top of them.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Recap from Getting Started</w:t>
            </w:r>
          </w:p>
          <w:p>
            <w:pPr>
              <w:pStyle w:val="SourceCode"/>
            </w:pPr>
            <w:r>
              <w:rPr>
                <w:rStyle w:val="FunctionTok"/>
              </w:rPr>
              <w:t xml:space="preserve">ggplot</w:t>
            </w:r>
            <w:r>
              <w:rPr>
                <w:rStyle w:val="NormalTok"/>
              </w:rPr>
              <w:t xml:space="preserve">(pine_df, </w:t>
            </w:r>
            <w:r>
              <w:rPr>
                <w:rStyle w:val="FunctionTok"/>
              </w:rPr>
              <w:t xml:space="preserve">aes</w:t>
            </w:r>
            <w:r>
              <w:rPr>
                <w:rStyle w:val="NormalTok"/>
              </w:rPr>
              <w:t xml:space="preserve">(</w:t>
            </w:r>
            <w:r>
              <w:rPr>
                <w:rStyle w:val="AttributeTok"/>
              </w:rPr>
              <w:t xml:space="preserve">x =</w:t>
            </w:r>
            <w:r>
              <w:rPr>
                <w:rStyle w:val="NormalTok"/>
              </w:rPr>
              <w:t xml:space="preserve"> n_s, </w:t>
            </w:r>
            <w:r>
              <w:rPr>
                <w:rStyle w:val="AttributeTok"/>
              </w:rPr>
              <w:t xml:space="preserve">y =</w:t>
            </w:r>
            <w:r>
              <w:rPr>
                <w:rStyle w:val="NormalTok"/>
              </w:rPr>
              <w:t xml:space="preserve"> length_mm)) </w:t>
            </w:r>
            <w:r>
              <w:rPr>
                <w:rStyle w:val="SpecialCharTok"/>
              </w:rPr>
              <w:t xml:space="preserve">+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geom_point</w:t>
            </w:r>
            <w:r>
              <w:rPr>
                <w:rStyle w:val="NormalTok"/>
              </w:rPr>
              <w:t xml:space="preserve">()</w:t>
            </w:r>
          </w:p>
          <w:p>
            <w:pPr>
              <w:pStyle w:val="FirstParagraph"/>
            </w:pPr>
            <w:r>
              <w:drawing>
                <wp:inline>
                  <wp:extent cx="2293645" cy="2293645"/>
                  <wp:effectExtent b="0" l="0" r="0" t="0"/>
                  <wp:docPr descr="" title="" id="22" name="Picture"/>
                  <a:graphic>
                    <a:graphicData uri="http://schemas.openxmlformats.org/drawingml/2006/picture">
                      <pic:pic>
                        <pic:nvPicPr>
                          <pic:cNvPr descr="graphing_effectively_lecture_files/figure-docx/unnamed-chunk-2-1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645" cy="2293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/>
        </w:tc>
      </w:tr>
    </w:tbl>
    <w:bookmarkEnd w:id="24"/>
    <w:bookmarkStart w:id="25" w:name="part-2-boxplot-anatomy"/>
    <w:p>
      <w:pPr>
        <w:pStyle w:val="Heading2"/>
      </w:pPr>
      <w:r>
        <w:t xml:space="preserve">Part 2 · Boxplot Anatomy</w:t>
      </w:r>
    </w:p>
    <w:bookmarkEnd w:id="25"/>
    <w:bookmarkStart w:id="29" w:name="boxplot-anatomy"/>
    <w:p>
      <w:pPr>
        <w:pStyle w:val="Heading2"/>
      </w:pPr>
      <w:r>
        <w:t xml:space="preserve">Boxplot Anatomy</w:t>
      </w:r>
    </w:p>
    <w:p>
      <w:pPr>
        <w:pStyle w:val="SourceCode"/>
      </w:pPr>
      <w:r>
        <w:rPr>
          <w:rStyle w:val="NormalTok"/>
        </w:rPr>
        <w:t xml:space="preserve">pine_box_plot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n_s,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n_s))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by 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(n = shady, s = sunny)"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(mm)"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pine_box_plot</w:t>
      </w:r>
    </w:p>
    <w:p>
      <w:pPr>
        <w:pStyle w:val="FirstParagraph"/>
      </w:pPr>
      <w:r>
        <w:drawing>
          <wp:inline>
            <wp:extent cx="2752374" cy="2385391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graphing_effectively_lecture_files/figure-docx/unnamed-chunk-3-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Boxplot anatomy:</w:t>
      </w:r>
    </w:p>
    <w:p>
      <w:pPr>
        <w:pStyle w:val="Compact"/>
        <w:numPr>
          <w:ilvl w:val="0"/>
          <w:numId w:val="1004"/>
        </w:numPr>
      </w:pPr>
      <w:r>
        <w:t xml:space="preserve">Middle line =</w:t>
      </w:r>
      <w:r>
        <w:t xml:space="preserve"> </w:t>
      </w:r>
      <w:r>
        <w:rPr>
          <w:b/>
          <w:bCs/>
        </w:rPr>
        <w:t xml:space="preserve">median</w:t>
      </w:r>
    </w:p>
    <w:p>
      <w:pPr>
        <w:pStyle w:val="Compact"/>
        <w:numPr>
          <w:ilvl w:val="0"/>
          <w:numId w:val="1004"/>
        </w:numPr>
      </w:pPr>
      <w:r>
        <w:t xml:space="preserve">Box edges = 25th and 75th percentile (</w:t>
      </w:r>
      <w:r>
        <w:rPr>
          <w:b/>
          <w:bCs/>
        </w:rPr>
        <w:t xml:space="preserve">IQR</w:t>
      </w:r>
      <w:r>
        <w:t xml:space="preserve">)</w:t>
      </w:r>
    </w:p>
    <w:p>
      <w:pPr>
        <w:pStyle w:val="Compact"/>
        <w:numPr>
          <w:ilvl w:val="0"/>
          <w:numId w:val="1004"/>
        </w:numPr>
      </w:pPr>
      <w:r>
        <w:t xml:space="preserve">Whiskers = 1.5 × IQR</w:t>
      </w:r>
    </w:p>
    <w:p>
      <w:pPr>
        <w:pStyle w:val="Compact"/>
        <w:numPr>
          <w:ilvl w:val="0"/>
          <w:numId w:val="1004"/>
        </w:numPr>
      </w:pPr>
      <w:r>
        <w:t xml:space="preserve">Dots beyond whiskers =</w:t>
      </w:r>
      <w:r>
        <w:t xml:space="preserve"> </w:t>
      </w:r>
      <w:r>
        <w:rPr>
          <w:b/>
          <w:bCs/>
        </w:rPr>
        <w:t xml:space="preserve">outliers</w:t>
      </w:r>
    </w:p>
    <w:p>
      <w:pPr>
        <w:pStyle w:val="FirstParagraph"/>
      </w:pPr>
      <w:r>
        <w:t xml:space="preserve">📖 R4DS §9 — Layers</w:t>
      </w:r>
    </w:p>
    <w:bookmarkEnd w:id="29"/>
    <w:bookmarkStart w:id="37" w:name="boxplot-raw-points"/>
    <w:p>
      <w:pPr>
        <w:pStyle w:val="Heading2"/>
      </w:pPr>
      <w:r>
        <w:t xml:space="preserve">Boxplot + Raw Points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With only 6 needles per side per tree, does a boxplot alone show you everything? What might it hide?</w:t>
            </w:r>
          </w:p>
          <w:p/>
        </w:tc>
      </w:tr>
    </w:tbl>
    <w:p>
      <w:pPr>
        <w:pStyle w:val="SourceCode"/>
      </w:pPr>
      <w:r>
        <w:rPr>
          <w:rStyle w:val="NormalTok"/>
        </w:rPr>
        <w:t xml:space="preserve">pine_jitter_plot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n_s,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n_s))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seed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by 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(mm)"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pine_jitter_plot</w:t>
      </w:r>
    </w:p>
    <w:p>
      <w:pPr>
        <w:pStyle w:val="FirstParagraph"/>
      </w:pPr>
      <w:r>
        <w:drawing>
          <wp:inline>
            <wp:extent cx="2752374" cy="2385391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graphing_effectively_lecture_files/figure-docx/unnamed-chunk-4-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position_jitter(width = 0.15)</w:t>
      </w:r>
      <w:r>
        <w:t xml:space="preserve"> </w:t>
      </w:r>
      <w:r>
        <w:t xml:space="preserve">spreads points sideways so they don’t overlap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seed = 42</w:t>
      </w:r>
      <w:r>
        <w:t xml:space="preserve"> </w:t>
      </w:r>
      <w:r>
        <w:t xml:space="preserve">— same jitter layout every time you render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alpha = 0.6</w:t>
      </w:r>
      <w:r>
        <w:t xml:space="preserve"> </w:t>
      </w:r>
      <w:r>
        <w:t xml:space="preserve">— semi-transparent, so overlapping points are still visible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Always show the raw points alongside a boxplot when</w:t>
            </w:r>
            <w:r>
              <w:t xml:space="preserve"> </w:t>
            </w:r>
            <w:r>
              <w:rPr>
                <w:i/>
                <w:iCs/>
              </w:rPr>
              <w:t xml:space="preserve">n</w:t>
            </w:r>
            <w:r>
              <w:t xml:space="preserve"> </w:t>
            </w:r>
            <w:r>
              <w:t xml:space="preserve">is small — every point matters, and a box alone can hide a bimodal or lopsided pattern.</w:t>
            </w:r>
          </w:p>
          <w:p/>
        </w:tc>
      </w:tr>
    </w:tbl>
    <w:bookmarkEnd w:id="37"/>
    <w:bookmarkStart w:id="38" w:name="X2f6a19edf12016c04edfa367fa80b44d7c46366"/>
    <w:p>
      <w:pPr>
        <w:pStyle w:val="Heading2"/>
      </w:pPr>
      <w:r>
        <w:t xml:space="preserve">Part 2b · Axis Labels and Titles, Done Right</w:t>
      </w:r>
    </w:p>
    <w:bookmarkEnd w:id="38"/>
    <w:bookmarkStart w:id="48" w:name="before-labs-never-ship-this"/>
    <w:p>
      <w:pPr>
        <w:pStyle w:val="Heading2"/>
      </w:pPr>
      <w:r>
        <w:t xml:space="preserve">Before</w:t>
      </w:r>
      <w:r>
        <w:t xml:space="preserve"> </w:t>
      </w:r>
      <w:r>
        <w:rPr>
          <w:rStyle w:val="VerbatimChar"/>
        </w:rPr>
        <w:t xml:space="preserve">labs()</w:t>
      </w:r>
      <w:r>
        <w:t xml:space="preserve"> </w:t>
      </w:r>
      <w:r>
        <w:t xml:space="preserve">— Never Ship This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n_s,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n_s))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2752374" cy="2385391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graphing_effectively_lecture_files/figure-docx/unnamed-chunk-5-1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4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The x-axis reads</w:t>
            </w:r>
            <w:r>
              <w:t xml:space="preserve"> </w:t>
            </w:r>
            <w:r>
              <w:rPr>
                <w:rStyle w:val="VerbatimChar"/>
              </w:rPr>
              <w:t xml:space="preserve">n_s</w:t>
            </w:r>
            <w:r>
              <w:t xml:space="preserve"> </w:t>
            </w:r>
            <w:r>
              <w:t xml:space="preserve">and the y-axis reads</w:t>
            </w:r>
            <w:r>
              <w:t xml:space="preserve"> </w:t>
            </w:r>
            <w:r>
              <w:rPr>
                <w:rStyle w:val="VerbatimChar"/>
              </w:rPr>
              <w:t xml:space="preserve">length_mm</w:t>
            </w:r>
            <w:r>
              <w:t xml:space="preserve"> </w:t>
            </w:r>
            <w:r>
              <w:t xml:space="preserve">— the literal</w:t>
            </w:r>
            <w:r>
              <w:t xml:space="preserve"> </w:t>
            </w:r>
            <w:r>
              <w:rPr>
                <w:b/>
                <w:bCs/>
              </w:rPr>
              <w:t xml:space="preserve">column names</w:t>
            </w:r>
            <w:r>
              <w:t xml:space="preserve">, not something a reader outside your lab would understand.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4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A plot with default column-name axes is a plot that only makes sense to</w:t>
            </w:r>
            <w:r>
              <w:t xml:space="preserve"> </w:t>
            </w:r>
            <w:r>
              <w:rPr>
                <w:i/>
                <w:iCs/>
              </w:rPr>
              <w:t xml:space="preserve">you</w:t>
            </w:r>
            <w:r>
              <w:t xml:space="preserve">, today. Six months from now, even you may not remember what</w:t>
            </w:r>
            <w:r>
              <w:t xml:space="preserve"> </w:t>
            </w:r>
            <w:r>
              <w:rPr>
                <w:rStyle w:val="VerbatimChar"/>
              </w:rPr>
              <w:t xml:space="preserve">n_s</w:t>
            </w:r>
            <w:r>
              <w:t xml:space="preserve"> </w:t>
            </w:r>
            <w:r>
              <w:t xml:space="preserve">meant.</w:t>
            </w:r>
          </w:p>
          <w:p/>
        </w:tc>
      </w:tr>
    </w:tbl>
    <w:bookmarkEnd w:id="48"/>
    <w:bookmarkStart w:id="54" w:name="labs-every-piece-of-text-on-the-plot"/>
    <w:p>
      <w:pPr>
        <w:pStyle w:val="Heading2"/>
      </w:pPr>
      <w:r>
        <w:rPr>
          <w:rStyle w:val="VerbatimChar"/>
        </w:rPr>
        <w:t xml:space="preserve">labs()</w:t>
      </w:r>
      <w:r>
        <w:t xml:space="preserve"> </w:t>
      </w:r>
      <w:r>
        <w:t xml:space="preserve">— Every Piece of Text on the Plot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n_s,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n_s))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by 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"Four field teams, four trees"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 (shady = n, sunny = s)"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(mm)"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caption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"Data: pine_needles.csv"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2752374" cy="2385391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graphing_effectively_lecture_files/figure-docx/unnamed-chunk-6-1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One function, five jobs: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Argument</w:t>
            </w:r>
          </w:p>
        </w:tc>
        <w:tc>
          <w:tcPr/>
          <w:p>
            <w:pPr>
              <w:pStyle w:val="Compact"/>
            </w:pPr>
            <w:r>
              <w:t xml:space="preserve">Controls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t xml:space="preserve">main 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subtitle</w:t>
            </w:r>
          </w:p>
        </w:tc>
        <w:tc>
          <w:tcPr/>
          <w:p>
            <w:pPr>
              <w:pStyle w:val="Compact"/>
            </w:pPr>
            <w:r>
              <w:t xml:space="preserve">smaller text under the 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axis labels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caption</w:t>
            </w:r>
          </w:p>
        </w:tc>
        <w:tc>
          <w:tcPr/>
          <w:p>
            <w:pPr>
              <w:pStyle w:val="Compact"/>
            </w:pPr>
            <w:r>
              <w:t xml:space="preserve">small text, bottom-right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</w:t>
            </w:r>
            <w:r>
              <w:t xml:space="preserve">/</w:t>
            </w:r>
            <w:r>
              <w:rPr>
                <w:rStyle w:val="VerbatimChar"/>
              </w:rPr>
              <w:t xml:space="preserve">fill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legend title</w:t>
            </w:r>
            <w:r>
              <w:t xml:space="preserve"> </w:t>
            </w:r>
            <w:r>
              <w:t xml:space="preserve">for that aesthetic</w:t>
            </w:r>
          </w:p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labs()</w:t>
            </w:r>
            <w:r>
              <w:t xml:space="preserve"> </w:t>
            </w:r>
            <w:r>
              <w:t xml:space="preserve">never touches the data or the statistics — only what a reader sees written on the plot. Change it freely.</w:t>
            </w:r>
          </w:p>
          <w:p/>
        </w:tc>
      </w:tr>
    </w:tbl>
    <w:bookmarkEnd w:id="54"/>
    <w:bookmarkStart w:id="60" w:name="labs-the-legend-title-trap"/>
    <w:p>
      <w:pPr>
        <w:pStyle w:val="Heading2"/>
      </w:pPr>
      <w:r>
        <w:rPr>
          <w:rStyle w:val="VerbatimChar"/>
        </w:rPr>
        <w:t xml:space="preserve">labs()</w:t>
      </w:r>
      <w:r>
        <w:t xml:space="preserve"> </w:t>
      </w:r>
      <w:r>
        <w:t xml:space="preserve">— the Legend Title Trap</w:t>
      </w:r>
    </w:p>
    <w:p>
      <w:pPr>
        <w:pStyle w:val="SourceCode"/>
      </w:pPr>
      <w:r>
        <w:rPr>
          <w:rStyle w:val="CommentTok"/>
        </w:rPr>
        <w:t xml:space="preserve"># Whichever aesthetic name you mapped, use that same name in labs()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n_s,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group))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seed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42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"Field team"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matches aes(color = group)</w:t>
      </w:r>
    </w:p>
    <w:p>
      <w:pPr>
        <w:pStyle w:val="FirstParagraph"/>
      </w:pPr>
      <w:r>
        <w:drawing>
          <wp:inline>
            <wp:extent cx="2752374" cy="2385391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graphing_effectively_lecture_files/figure-docx/unnamed-chunk-7-1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5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 legend title comes from whatever you write for</w:t>
            </w:r>
            <w:r>
              <w:t xml:space="preserve"> </w:t>
            </w:r>
            <w:r>
              <w:rPr>
                <w:b/>
                <w:bCs/>
              </w:rPr>
              <w:t xml:space="preserve">the aesthetic you mapped</w:t>
            </w:r>
            <w:r>
              <w:t xml:space="preserve"> </w:t>
            </w:r>
            <w:r>
              <w:t xml:space="preserve">—</w:t>
            </w:r>
            <w:r>
              <w:t xml:space="preserve"> </w:t>
            </w:r>
            <w:r>
              <w:rPr>
                <w:rStyle w:val="VerbatimChar"/>
              </w:rPr>
              <w:t xml:space="preserve">color = "Field team"</w:t>
            </w:r>
            <w:r>
              <w:t xml:space="preserve"> </w:t>
            </w:r>
            <w:r>
              <w:t xml:space="preserve">in</w:t>
            </w:r>
            <w:r>
              <w:t xml:space="preserve"> </w:t>
            </w:r>
            <w:r>
              <w:rPr>
                <w:rStyle w:val="VerbatimChar"/>
              </w:rPr>
              <w:t xml:space="preserve">labs()</w:t>
            </w:r>
            <w:r>
              <w:t xml:space="preserve"> </w:t>
            </w:r>
            <w:r>
              <w:t xml:space="preserve">relabels a</w:t>
            </w:r>
            <w:r>
              <w:t xml:space="preserve"> </w:t>
            </w:r>
            <w:r>
              <w:rPr>
                <w:rStyle w:val="VerbatimChar"/>
              </w:rPr>
              <w:t xml:space="preserve">color =</w:t>
            </w:r>
            <w:r>
              <w:t xml:space="preserve"> </w:t>
            </w:r>
            <w:r>
              <w:t xml:space="preserve">mapping. Write</w:t>
            </w:r>
            <w:r>
              <w:t xml:space="preserve"> </w:t>
            </w:r>
            <w:r>
              <w:rPr>
                <w:rStyle w:val="VerbatimChar"/>
              </w:rPr>
              <w:t xml:space="preserve">fill = "..."</w:t>
            </w:r>
            <w:r>
              <w:t xml:space="preserve"> </w:t>
            </w:r>
            <w:r>
              <w:t xml:space="preserve">instead and it does nothing, because this plot never mapped</w:t>
            </w:r>
            <w:r>
              <w:t xml:space="preserve"> </w:t>
            </w:r>
            <w:r>
              <w:rPr>
                <w:rStyle w:val="VerbatimChar"/>
              </w:rPr>
              <w:t xml:space="preserve">fill</w:t>
            </w:r>
            <w:r>
              <w:t xml:space="preserve">.</w:t>
            </w:r>
          </w:p>
          <w:p/>
        </w:tc>
      </w:tr>
    </w:tbl>
    <w:bookmarkEnd w:id="60"/>
    <w:bookmarkStart w:id="61" w:name="part-3-mapping-color-by-group"/>
    <w:p>
      <w:pPr>
        <w:pStyle w:val="Heading2"/>
      </w:pPr>
      <w:r>
        <w:t xml:space="preserve">Part 3 · Mapping Color by Group</w:t>
      </w:r>
    </w:p>
    <w:bookmarkEnd w:id="61"/>
    <w:bookmarkStart w:id="67" w:name="mapping-color-by-group"/>
    <w:p>
      <w:pPr>
        <w:pStyle w:val="Heading2"/>
      </w:pPr>
      <w:r>
        <w:t xml:space="preserve">Mapping Color by Group</w:t>
      </w:r>
    </w:p>
    <w:p>
      <w:pPr>
        <w:pStyle w:val="SourceCode"/>
      </w:pPr>
      <w:r>
        <w:rPr>
          <w:rStyle w:val="NormalTok"/>
        </w:rPr>
        <w:t xml:space="preserve">pine_team_plot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n_s,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group))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seed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by Side, Colored by Team"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(mm)"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"Field team"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pine_team_plot</w:t>
      </w:r>
    </w:p>
    <w:p>
      <w:pPr>
        <w:pStyle w:val="FirstParagraph"/>
      </w:pPr>
      <w:r>
        <w:drawing>
          <wp:inline>
            <wp:extent cx="2752374" cy="2385391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graphing_effectively_lecture_files/figure-docx/unnamed-chunk-8-1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color = group</w:t>
      </w:r>
      <w:r>
        <w:t xml:space="preserve"> </w:t>
      </w:r>
      <w:r>
        <w:t xml:space="preserve">maps a</w:t>
      </w:r>
      <w:r>
        <w:t xml:space="preserve"> </w:t>
      </w:r>
      <w:r>
        <w:rPr>
          <w:b/>
          <w:bCs/>
        </w:rPr>
        <w:t xml:space="preserve">third variable</w:t>
      </w:r>
      <w:r>
        <w:t xml:space="preserve"> </w:t>
      </w:r>
      <w:r>
        <w:t xml:space="preserve">onto the plot — no new geom needed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ggplot</w:t>
      </w:r>
      <w:r>
        <w:t xml:space="preserve"> </w:t>
      </w:r>
      <w:r>
        <w:t xml:space="preserve">auto-builds the legend and picks colors for you</w:t>
      </w:r>
    </w:p>
    <w:p>
      <w:pPr>
        <w:pStyle w:val="Compact"/>
        <w:numPr>
          <w:ilvl w:val="0"/>
          <w:numId w:val="1006"/>
        </w:numPr>
      </w:pPr>
      <w:r>
        <w:t xml:space="preserve">Mapping inside</w:t>
      </w:r>
      <w:r>
        <w:t xml:space="preserve"> </w:t>
      </w:r>
      <w:r>
        <w:rPr>
          <w:rStyle w:val="VerbatimChar"/>
        </w:rPr>
        <w:t xml:space="preserve">aes()</w:t>
      </w:r>
      <w:r>
        <w:t xml:space="preserve"> </w:t>
      </w:r>
      <w:r>
        <w:t xml:space="preserve">always means</w:t>
      </w:r>
      <w:r>
        <w:t xml:space="preserve"> </w:t>
      </w:r>
      <w:r>
        <w:t xml:space="preserve">“vary this by data”</w:t>
      </w:r>
      <w:r>
        <w:t xml:space="preserve"> </w:t>
      </w:r>
      <w:r>
        <w:t xml:space="preserve">— not</w:t>
      </w:r>
      <w:r>
        <w:t xml:space="preserve"> </w:t>
      </w:r>
      <w:r>
        <w:t xml:space="preserve">“make everything this color”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6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color = "darkblue"</w:t>
            </w:r>
            <w:r>
              <w:t xml:space="preserve"> </w:t>
            </w:r>
            <w:r>
              <w:rPr>
                <w:b/>
                <w:bCs/>
              </w:rPr>
              <w:t xml:space="preserve">outside</w:t>
            </w:r>
            <w:r>
              <w:t xml:space="preserve"> </w:t>
            </w:r>
            <w:r>
              <w:rPr>
                <w:rStyle w:val="VerbatimChar"/>
              </w:rPr>
              <w:t xml:space="preserve">aes()</w:t>
            </w:r>
            <w:r>
              <w:t xml:space="preserve"> </w:t>
            </w:r>
            <w:r>
              <w:t xml:space="preserve">sets one fixed color.</w:t>
            </w:r>
            <w:r>
              <w:t xml:space="preserve"> </w:t>
            </w:r>
            <w:r>
              <w:rPr>
                <w:rStyle w:val="VerbatimChar"/>
              </w:rPr>
              <w:t xml:space="preserve">color = group</w:t>
            </w:r>
            <w:r>
              <w:t xml:space="preserve"> </w:t>
            </w:r>
            <w:r>
              <w:rPr>
                <w:b/>
                <w:bCs/>
              </w:rPr>
              <w:t xml:space="preserve">inside</w:t>
            </w:r>
            <w:r>
              <w:t xml:space="preserve"> </w:t>
            </w:r>
            <w:r>
              <w:rPr>
                <w:rStyle w:val="VerbatimChar"/>
              </w:rPr>
              <w:t xml:space="preserve">aes()</w:t>
            </w:r>
            <w:r>
              <w:t xml:space="preserve"> </w:t>
            </w:r>
            <w:r>
              <w:t xml:space="preserve">maps colors to a variable. Mixing these up is one of the most common</w:t>
            </w:r>
            <w:r>
              <w:t xml:space="preserve"> </w:t>
            </w:r>
            <w:r>
              <w:rPr>
                <w:rStyle w:val="VerbatimChar"/>
              </w:rPr>
              <w:t xml:space="preserve">ggplot</w:t>
            </w:r>
            <w:r>
              <w:t xml:space="preserve"> </w:t>
            </w:r>
            <w:r>
              <w:t xml:space="preserve">mistakes.</w:t>
            </w:r>
          </w:p>
          <w:p/>
        </w:tc>
      </w:tr>
    </w:tbl>
    <w:bookmarkEnd w:id="67"/>
    <w:bookmarkStart w:id="68" w:name="Xf08595c4d194a25d736045d55a5dd7b4d215339"/>
    <w:p>
      <w:pPr>
        <w:pStyle w:val="Heading2"/>
      </w:pPr>
      <w:r>
        <w:t xml:space="preserve">Part 3b · Histograms and Density — Seeing the Whole Distribution</w:t>
      </w:r>
    </w:p>
    <w:bookmarkEnd w:id="68"/>
    <w:bookmarkStart w:id="76" w:name="histograms-the-shape-behind-the-summary"/>
    <w:p>
      <w:pPr>
        <w:pStyle w:val="Heading2"/>
      </w:pPr>
      <w:r>
        <w:t xml:space="preserve">Histograms — the Shape Behind the Summary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7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We found</w:t>
            </w:r>
            <w:r>
              <w:t xml:space="preserve"> </w:t>
            </w:r>
            <w:r>
              <w:rPr>
                <w:rStyle w:val="VerbatimChar"/>
              </w:rPr>
              <w:t xml:space="preserve">mean(length_mm)</w:t>
            </w:r>
            <w:r>
              <w:t xml:space="preserve"> </w:t>
            </w:r>
            <w:r>
              <w:t xml:space="preserve">≈ 17.7 in Describing Your Data, with a fairly small gap from the median. What shape do you expect the full distribution to have — symmetric, or skewed?</w:t>
            </w:r>
          </w:p>
          <w:p/>
        </w:tc>
      </w:tr>
    </w:tbl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length_mm))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binwidth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"white"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"Distribution of Needle Length"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(mm)"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"Count"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2752374" cy="2385391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graphing_effectively_lecture_files/figure-docx/unnamed-chunk-9-1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binwidth</w:t>
      </w:r>
      <w:r>
        <w:t xml:space="preserve"> </w:t>
      </w:r>
      <w:r>
        <w:t xml:space="preserve">sets the width of each bar in</w:t>
      </w:r>
      <w:r>
        <w:t xml:space="preserve"> </w:t>
      </w:r>
      <w:r>
        <w:rPr>
          <w:b/>
          <w:bCs/>
        </w:rPr>
        <w:t xml:space="preserve">data units</w:t>
      </w:r>
      <w:r>
        <w:t xml:space="preserve"> </w:t>
      </w:r>
      <w:r>
        <w:t xml:space="preserve">(here, 2mm)</w:t>
      </w:r>
    </w:p>
    <w:p>
      <w:pPr>
        <w:pStyle w:val="Compact"/>
        <w:numPr>
          <w:ilvl w:val="0"/>
          <w:numId w:val="1007"/>
        </w:numPr>
      </w:pPr>
      <w:r>
        <w:t xml:space="preserve">Too wide hides structure; too narrow shows noise — try a few values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7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Try it yourself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Change</w:t>
            </w:r>
            <w:r>
              <w:t xml:space="preserve"> </w:t>
            </w:r>
            <w:r>
              <w:rPr>
                <w:rStyle w:val="VerbatimChar"/>
              </w:rPr>
              <w:t xml:space="preserve">binwidth = 2</w:t>
            </w:r>
            <w:r>
              <w:t xml:space="preserve"> </w:t>
            </w:r>
            <w:r>
              <w:t xml:space="preserve">to</w:t>
            </w:r>
            <w:r>
              <w:t xml:space="preserve"> </w:t>
            </w:r>
            <w:r>
              <w:rPr>
                <w:rStyle w:val="VerbatimChar"/>
              </w:rPr>
              <w:t xml:space="preserve">binwidth = 0.5</w:t>
            </w:r>
            <w:r>
              <w:t xml:space="preserve"> </w:t>
            </w:r>
            <w:r>
              <w:t xml:space="preserve">and to</w:t>
            </w:r>
            <w:r>
              <w:t xml:space="preserve"> </w:t>
            </w:r>
            <w:r>
              <w:rPr>
                <w:rStyle w:val="VerbatimChar"/>
              </w:rPr>
              <w:t xml:space="preserve">binwidth = 5</w:t>
            </w:r>
            <w:r>
              <w:t xml:space="preserve">. Which tells the real story?</w:t>
            </w:r>
          </w:p>
          <w:p/>
        </w:tc>
      </w:tr>
    </w:tbl>
    <w:bookmarkEnd w:id="76"/>
    <w:bookmarkStart w:id="82" w:name="X9b8a37a62064f256b2c6d30aa27eaadc5796680"/>
    <w:p>
      <w:pPr>
        <w:pStyle w:val="Heading2"/>
      </w:pPr>
      <w:r>
        <w:t xml:space="preserve">Histograms by Group —</w:t>
      </w:r>
      <w:r>
        <w:t xml:space="preserve"> </w:t>
      </w:r>
      <w:r>
        <w:rPr>
          <w:rStyle w:val="VerbatimChar"/>
        </w:rPr>
        <w:t xml:space="preserve">fill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facet_wrap()</w:t>
      </w:r>
      <w:r>
        <w:t xml:space="preserve"> </w:t>
      </w:r>
      <w:r>
        <w:t xml:space="preserve">Together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n_s))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binwidth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"white"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n_s, </w:t>
      </w:r>
      <w:r>
        <w:rPr>
          <w:rStyle w:val="AttributeTok"/>
        </w:rPr>
        <w:t xml:space="preserve">ncol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"Count"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2752374" cy="2385391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graphing_effectively_lecture_files/figure-docx/unnamed-chunk-10-1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8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Overlapping histograms on one panel are hard to read. Faceting stacks them into separate panels sharing an x-axis — same comparison, much clearer.</w:t>
            </w:r>
          </w:p>
          <w:p/>
        </w:tc>
      </w:tr>
    </w:tbl>
    <w:bookmarkEnd w:id="82"/>
    <w:bookmarkStart w:id="88" w:name="density-curves-a-smoothed-alternative"/>
    <w:p>
      <w:pPr>
        <w:pStyle w:val="Heading2"/>
      </w:pPr>
      <w:r>
        <w:t xml:space="preserve">Density Curves — a Smoothed Alternative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n_s))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geom_density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Density by Side"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(mm)"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"Density"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2752374" cy="2385391"/>
            <wp:effectExtent b="0" l="0" r="0" t="0"/>
            <wp:docPr descr="" title="" id="84" name="Picture"/>
            <a:graphic>
              <a:graphicData uri="http://schemas.openxmlformats.org/drawingml/2006/picture">
                <pic:pic>
                  <pic:nvPicPr>
                    <pic:cNvPr descr="graphing_effectively_lecture_files/figure-docx/unnamed-chunk-11-1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8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Histogram vs. density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A density curve is a smoothed histogram, rescaled so the area under each curve sums to 1. It overlays cleanly for group comparisons — no faceting required, at the cost of hiding the raw bin counts.</w:t>
            </w:r>
          </w:p>
          <w:p/>
        </w:tc>
      </w:tr>
    </w:tbl>
    <w:bookmarkEnd w:id="88"/>
    <w:bookmarkStart w:id="89" w:name="part-4-mean-se-plotted-directly"/>
    <w:p>
      <w:pPr>
        <w:pStyle w:val="Heading2"/>
      </w:pPr>
      <w:r>
        <w:t xml:space="preserve">Part 4 · Mean ± SE — Plotted Directly</w:t>
      </w:r>
    </w:p>
    <w:bookmarkEnd w:id="89"/>
    <w:bookmarkStart w:id="95" w:name="mean-se-plotted-directly"/>
    <w:p>
      <w:pPr>
        <w:pStyle w:val="Heading2"/>
      </w:pPr>
      <w:r>
        <w:t xml:space="preserve">Mean ± SE — Plotted Directly</w:t>
      </w:r>
    </w:p>
    <w:p>
      <w:pPr>
        <w:pStyle w:val="SourceCode"/>
      </w:pPr>
      <w:r>
        <w:rPr>
          <w:rStyle w:val="NormalTok"/>
        </w:rPr>
        <w:t xml:space="preserve">pine_mean_se_plot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n_s,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n_s))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seed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mean,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fun.data =</w:t>
      </w:r>
      <w:r>
        <w:rPr>
          <w:rStyle w:val="NormalTok"/>
        </w:rPr>
        <w:t xml:space="preserve"> mean_se,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0.9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± SE Needle Length by Side"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(mm)"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pine_mean_se_plot</w:t>
      </w:r>
    </w:p>
    <w:p>
      <w:pPr>
        <w:pStyle w:val="FirstParagraph"/>
      </w:pPr>
      <w:r>
        <w:drawing>
          <wp:inline>
            <wp:extent cx="2752374" cy="2385391"/>
            <wp:effectExtent b="0" l="0" r="0" t="0"/>
            <wp:docPr descr="" title="" id="91" name="Picture"/>
            <a:graphic>
              <a:graphicData uri="http://schemas.openxmlformats.org/drawingml/2006/picture">
                <pic:pic>
                  <pic:nvPicPr>
                    <pic:cNvPr descr="graphing_effectively_lecture_files/figure-docx/unnamed-chunk-12-1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Two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stat_summary()</w:t>
      </w:r>
      <w:r>
        <w:rPr>
          <w:b/>
          <w:bCs/>
        </w:rPr>
        <w:t xml:space="preserve"> </w:t>
      </w:r>
      <w:r>
        <w:rPr>
          <w:b/>
          <w:bCs/>
        </w:rPr>
        <w:t xml:space="preserve">layers: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call</w:t>
            </w:r>
          </w:p>
        </w:tc>
        <w:tc>
          <w:tcPr/>
          <w:p>
            <w:pPr>
              <w:pStyle w:val="Compact"/>
            </w:pPr>
            <w:r>
              <w:t xml:space="preserve">draws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fun = mean</w:t>
            </w:r>
          </w:p>
        </w:tc>
        <w:tc>
          <w:tcPr/>
          <w:p>
            <w:pPr>
              <w:pStyle w:val="Compact"/>
            </w:pPr>
            <w:r>
              <w:t xml:space="preserve">one large point at the mean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fun.data = mean_se</w:t>
            </w:r>
          </w:p>
        </w:tc>
        <w:tc>
          <w:tcPr/>
          <w:p>
            <w:pPr>
              <w:pStyle w:val="Compact"/>
            </w:pPr>
            <w:r>
              <w:t xml:space="preserve">error bars for ± 1 SE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stat_summary()</w:t>
      </w:r>
      <w:r>
        <w:t xml:space="preserve"> </w:t>
      </w:r>
      <w:r>
        <w:t xml:space="preserve">computes the mean and SE</w:t>
      </w:r>
      <w:r>
        <w:t xml:space="preserve"> </w:t>
      </w:r>
      <w:r>
        <w:rPr>
          <w:b/>
          <w:bCs/>
        </w:rPr>
        <w:t xml:space="preserve">for you</w:t>
      </w:r>
      <w:r>
        <w:t xml:space="preserve">, straight from the raw data — no</w:t>
      </w:r>
      <w:r>
        <w:t xml:space="preserve"> </w:t>
      </w:r>
      <w:r>
        <w:rPr>
          <w:rStyle w:val="VerbatimChar"/>
        </w:rPr>
        <w:t xml:space="preserve">summarize()</w:t>
      </w:r>
      <w:r>
        <w:t xml:space="preserve"> </w:t>
      </w:r>
      <w:r>
        <w:t xml:space="preserve">step required first.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9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This is the exact same mean and SE you calculated by hand in Describing Your Data — now you can see them.</w:t>
            </w:r>
          </w:p>
          <w:p/>
        </w:tc>
      </w:tr>
    </w:tbl>
    <w:bookmarkEnd w:id="95"/>
    <w:bookmarkStart w:id="96" w:name="part-5-faceting-one-panel-per-group"/>
    <w:p>
      <w:pPr>
        <w:pStyle w:val="Heading2"/>
      </w:pPr>
      <w:r>
        <w:t xml:space="preserve">Part 5 · Faceting — One Panel Per Group</w:t>
      </w:r>
    </w:p>
    <w:bookmarkEnd w:id="96"/>
    <w:bookmarkStart w:id="102" w:name="faceting-one-panel-per-group"/>
    <w:p>
      <w:pPr>
        <w:pStyle w:val="Heading2"/>
      </w:pPr>
      <w:r>
        <w:t xml:space="preserve">Faceting — One Panel Per Group</w:t>
      </w:r>
    </w:p>
    <w:p>
      <w:pPr>
        <w:pStyle w:val="SourceCode"/>
      </w:pPr>
      <w:r>
        <w:rPr>
          <w:rStyle w:val="NormalTok"/>
        </w:rPr>
        <w:t xml:space="preserve">pine_facet_plot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n_s,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n_s))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group)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by Side, Faceted by Team"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(mm)"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pine_facet_plot</w:t>
      </w:r>
    </w:p>
    <w:p>
      <w:pPr>
        <w:pStyle w:val="FirstParagraph"/>
      </w:pPr>
      <w:r>
        <w:drawing>
          <wp:inline>
            <wp:extent cx="2752374" cy="2385391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graphing_effectively_lecture_files/figure-docx/unnamed-chunk-13-1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facet_wrap(~group)</w:t>
      </w:r>
      <w:r>
        <w:t xml:space="preserve"> </w:t>
      </w:r>
      <w:r>
        <w:t xml:space="preserve">gives each field team its</w:t>
      </w:r>
      <w:r>
        <w:t xml:space="preserve"> </w:t>
      </w:r>
      <w:r>
        <w:rPr>
          <w:b/>
          <w:bCs/>
        </w:rPr>
        <w:t xml:space="preserve">own small panel</w:t>
      </w:r>
    </w:p>
    <w:p>
      <w:pPr>
        <w:pStyle w:val="Compact"/>
        <w:numPr>
          <w:ilvl w:val="0"/>
          <w:numId w:val="1008"/>
        </w:numPr>
      </w:pPr>
      <w:r>
        <w:t xml:space="preserve">Same x/y scale across panels — easy to compare</w:t>
      </w:r>
    </w:p>
    <w:p>
      <w:pPr>
        <w:pStyle w:val="Compact"/>
        <w:numPr>
          <w:ilvl w:val="0"/>
          <w:numId w:val="1008"/>
        </w:numPr>
      </w:pPr>
      <w:r>
        <w:t xml:space="preserve">Useful the moment</w:t>
      </w:r>
      <w:r>
        <w:t xml:space="preserve"> </w:t>
      </w:r>
      <w:r>
        <w:t xml:space="preserve">“does every group show the same pattern?”</w:t>
      </w:r>
      <w:r>
        <w:t xml:space="preserve"> </w:t>
      </w:r>
      <w:r>
        <w:t xml:space="preserve">is the real question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0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A faceted plot answers a different question than a single colored plot: not just</w:t>
            </w:r>
            <w:r>
              <w:t xml:space="preserve"> </w:t>
            </w:r>
            <w:r>
              <w:t xml:space="preserve">“is there an overall pattern,”</w:t>
            </w:r>
            <w:r>
              <w:t xml:space="preserve"> </w:t>
            </w:r>
            <w:r>
              <w:t xml:space="preserve">but</w:t>
            </w:r>
            <w:r>
              <w:t xml:space="preserve"> </w:t>
            </w:r>
            <w:r>
              <w:t xml:space="preserve">“does the pattern hold for</w:t>
            </w:r>
            <w:r>
              <w:t xml:space="preserve"> </w:t>
            </w:r>
            <w:r>
              <w:rPr>
                <w:i/>
                <w:iCs/>
              </w:rPr>
              <w:t xml:space="preserve">everyone</w:t>
            </w:r>
            <w:r>
              <w:t xml:space="preserve">?”</w:t>
            </w:r>
          </w:p>
          <w:p/>
        </w:tc>
      </w:tr>
    </w:tbl>
    <w:bookmarkEnd w:id="102"/>
    <w:bookmarkStart w:id="103" w:name="part-6-a-quick-theme-tour"/>
    <w:p>
      <w:pPr>
        <w:pStyle w:val="Heading2"/>
      </w:pPr>
      <w:r>
        <w:t xml:space="preserve">Part 6 · A Quick Theme Tour</w:t>
      </w:r>
    </w:p>
    <w:bookmarkEnd w:id="103"/>
    <w:bookmarkStart w:id="112" w:name="a-quick-theme-tour"/>
    <w:p>
      <w:pPr>
        <w:pStyle w:val="Heading2"/>
      </w:pPr>
      <w:r>
        <w:t xml:space="preserve">A Quick Theme Tour</w:t>
      </w:r>
    </w:p>
    <w:p>
      <w:pPr>
        <w:pStyle w:val="SourceCode"/>
      </w:pPr>
      <w:r>
        <w:rPr>
          <w:rStyle w:val="NormalTok"/>
        </w:rPr>
        <w:t xml:space="preserve">pine_jitter_plot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2752374" cy="2385391"/>
            <wp:effectExtent b="0" l="0" r="0" t="0"/>
            <wp:docPr descr="" title="" id="105" name="Picture"/>
            <a:graphic>
              <a:graphicData uri="http://schemas.openxmlformats.org/drawingml/2006/picture">
                <pic:pic>
                  <pic:nvPicPr>
                    <pic:cNvPr descr="graphing_effectively_lecture_files/figure-docx/unnamed-chunk-14-1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NormalTok"/>
        </w:rPr>
        <w:t xml:space="preserve">pine_jitter_plot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2752374" cy="2385391"/>
            <wp:effectExtent b="0" l="0" r="0" t="0"/>
            <wp:docPr descr="" title="" id="108" name="Picture"/>
            <a:graphic>
              <a:graphicData uri="http://schemas.openxmlformats.org/drawingml/2006/picture">
                <pic:pic>
                  <pic:nvPicPr>
                    <pic:cNvPr descr="graphing_effectively_lecture_files/figure-docx/unnamed-chunk-15-1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theme_minimal()</w:t>
      </w:r>
      <w:r>
        <w:t xml:space="preserve"> </w:t>
      </w:r>
      <w:r>
        <w:t xml:space="preserve">— light, few gridlines (what we’ve used so far)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theme_bw()</w:t>
      </w:r>
      <w:r>
        <w:t xml:space="preserve"> </w:t>
      </w:r>
      <w:r>
        <w:t xml:space="preserve">— white background, black-and-white frame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theme_classic()</w:t>
      </w:r>
      <w:r>
        <w:t xml:space="preserve"> </w:t>
      </w:r>
      <w:r>
        <w:t xml:space="preserve">— just x/y axis lines, no gridlines at all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A theme changes</w:t>
            </w:r>
            <w:r>
              <w:t xml:space="preserve"> </w:t>
            </w:r>
            <w:r>
              <w:rPr>
                <w:i/>
                <w:iCs/>
              </w:rPr>
              <w:t xml:space="preserve">appearance</w:t>
            </w:r>
            <w:r>
              <w:t xml:space="preserve"> </w:t>
            </w:r>
            <w:r>
              <w:t xml:space="preserve">only — never the data or the statistics underneath. Pick one and use it consistently across a report.</w:t>
            </w:r>
          </w:p>
          <w:p/>
        </w:tc>
      </w:tr>
    </w:tbl>
    <w:bookmarkEnd w:id="112"/>
    <w:bookmarkStart w:id="113" w:name="part-7-saving-a-real-figure"/>
    <w:p>
      <w:pPr>
        <w:pStyle w:val="Heading2"/>
      </w:pPr>
      <w:r>
        <w:t xml:space="preserve">Part 7 · Saving a Real Figure</w:t>
      </w:r>
    </w:p>
    <w:bookmarkEnd w:id="113"/>
    <w:bookmarkStart w:id="118" w:name="saving-a-real-figure"/>
    <w:p>
      <w:pPr>
        <w:pStyle w:val="Heading2"/>
      </w:pPr>
      <w:r>
        <w:t xml:space="preserve">Saving a Real Figure</w:t>
      </w:r>
    </w:p>
    <w:p>
      <w:pPr>
        <w:pStyle w:val="SourceCode"/>
      </w:pP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"figures/pine_needle_boxplot.png"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plot =</w:t>
      </w:r>
      <w:r>
        <w:rPr>
          <w:rStyle w:val="NormalTok"/>
        </w:rPr>
        <w:t xml:space="preserve"> pine_jitter_plot,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units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dpi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300</w:t>
      </w:r>
      <w:r>
        <w:br/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11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ggsave()</w:t>
            </w:r>
            <w:r>
              <w:t xml:space="preserve"> </w:t>
            </w:r>
            <w:r>
              <w:t xml:space="preserve">wants the</w:t>
            </w:r>
            <w:r>
              <w:t xml:space="preserve"> </w:t>
            </w:r>
            <w:r>
              <w:rPr>
                <w:b/>
                <w:bCs/>
              </w:rPr>
              <w:t xml:space="preserve">filename first</w:t>
            </w:r>
            <w:r>
              <w:t xml:space="preserve">, then</w:t>
            </w:r>
            <w:r>
              <w:t xml:space="preserve"> </w:t>
            </w:r>
            <w:r>
              <w:rPr>
                <w:rStyle w:val="VerbatimChar"/>
              </w:rPr>
              <w:t xml:space="preserve">plot =</w:t>
            </w:r>
            <w:r>
              <w:t xml:space="preserve">. If you skip</w:t>
            </w:r>
            <w:r>
              <w:t xml:space="preserve"> </w:t>
            </w:r>
            <w:r>
              <w:rPr>
                <w:rStyle w:val="VerbatimChar"/>
              </w:rPr>
              <w:t xml:space="preserve">plot =</w:t>
            </w:r>
            <w:r>
              <w:t xml:space="preserve">, it saves whatever plot was drawn</w:t>
            </w:r>
            <w:r>
              <w:t xml:space="preserve"> </w:t>
            </w:r>
            <w:r>
              <w:rPr>
                <w:i/>
                <w:iCs/>
              </w:rPr>
              <w:t xml:space="preserve">last</w:t>
            </w:r>
            <w:r>
              <w:t xml:space="preserve"> </w:t>
            </w:r>
            <w:r>
              <w:t xml:space="preserve">— not necessarily the one you meant.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Always set</w:t>
            </w:r>
            <w:r>
              <w:t xml:space="preserve"> </w:t>
            </w:r>
            <w:r>
              <w:rPr>
                <w:rStyle w:val="VerbatimChar"/>
              </w:rPr>
              <w:t xml:space="preserve">width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height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units</w:t>
            </w:r>
            <w:r>
              <w:t xml:space="preserve">, and</w:t>
            </w:r>
            <w:r>
              <w:t xml:space="preserve"> </w:t>
            </w:r>
            <w:r>
              <w:rPr>
                <w:rStyle w:val="VerbatimChar"/>
              </w:rPr>
              <w:t xml:space="preserve">dpi</w:t>
            </w:r>
            <w:r>
              <w:t xml:space="preserve"> </w:t>
            </w:r>
            <w:r>
              <w:t xml:space="preserve">explicitly. Letting</w:t>
            </w:r>
            <w:r>
              <w:t xml:space="preserve"> </w:t>
            </w:r>
            <w:r>
              <w:rPr>
                <w:rStyle w:val="VerbatimChar"/>
              </w:rPr>
              <w:t xml:space="preserve">ggsave()</w:t>
            </w:r>
            <w:r>
              <w:t xml:space="preserve"> </w:t>
            </w:r>
            <w:r>
              <w:t xml:space="preserve">guess gives you a plot sized for your screen, not for a report or a poster.</w:t>
            </w:r>
          </w:p>
          <w:p/>
        </w:tc>
      </w:tr>
    </w:tbl>
    <w:bookmarkEnd w:id="118"/>
    <w:bookmarkStart w:id="119" w:name="Xa58b8109a3f2de45bb7f7f1fce3d98a53f315d5"/>
    <w:p>
      <w:pPr>
        <w:pStyle w:val="Heading2"/>
      </w:pPr>
      <w:r>
        <w:t xml:space="preserve">Part 8 · Custom Colors and Legends —</w:t>
      </w:r>
      <w:r>
        <w:t xml:space="preserve"> </w:t>
      </w:r>
      <w:r>
        <w:rPr>
          <w:rStyle w:val="VerbatimChar"/>
        </w:rPr>
        <w:t xml:space="preserve">scale_color_manual()</w:t>
      </w:r>
    </w:p>
    <w:bookmarkEnd w:id="119"/>
    <w:bookmarkStart w:id="127" w:name="X459910cf18525caad1e5efdd739f86880129d26"/>
    <w:p>
      <w:pPr>
        <w:pStyle w:val="Heading2"/>
      </w:pPr>
      <w:r>
        <w:rPr>
          <w:rStyle w:val="VerbatimChar"/>
        </w:rPr>
        <w:t xml:space="preserve">scale_color_manual()</w:t>
      </w:r>
      <w:r>
        <w:t xml:space="preserve"> </w:t>
      </w:r>
      <w:r>
        <w:t xml:space="preserve">— Choosing Your Own Colors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🚀 Advanced / extra work</w:t>
            </w:r>
            <w:r>
              <w:t xml:space="preserve"> </w:t>
            </w:r>
            <w:r>
              <w:t xml:space="preserve">—</w:t>
            </w:r>
            <w:r>
              <w:t xml:space="preserve"> </w:t>
            </w:r>
            <w:r>
              <w:rPr>
                <w:rStyle w:val="VerbatimChar"/>
              </w:rPr>
              <w:t xml:space="preserve">ggplot</w:t>
            </w:r>
            <w:r>
              <w:t xml:space="preserve">’s default colors are fine for exploring data, but a real figure often needs specific colors (journal style, colorblind-safe palettes, matching a poster). This is how you take control.</w:t>
            </w:r>
          </w:p>
          <w:p/>
        </w:tc>
      </w:tr>
    </w:tbl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n_s,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n_s))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seed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2.5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mean,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scale_color_manual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labels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 (sheltered)"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"#2c7fb8"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"#d95f0e"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(mm)"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2752374" cy="2385391"/>
            <wp:effectExtent b="0" l="0" r="0" t="0"/>
            <wp:docPr descr="" title="" id="123" name="Picture"/>
            <a:graphic>
              <a:graphicData uri="http://schemas.openxmlformats.org/drawingml/2006/picture">
                <pic:pic>
                  <pic:nvPicPr>
                    <pic:cNvPr descr="graphing_effectively_lecture_files/figure-docx/unnamed-chunk-17-1.pn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Three arguments, matched by name: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Argument</w:t>
            </w:r>
          </w:p>
        </w:tc>
        <w:tc>
          <w:tcPr/>
          <w:p>
            <w:pPr>
              <w:pStyle w:val="Compact"/>
            </w:pPr>
            <w:r>
              <w:t xml:space="preserve">Does what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the legend 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labels</w:t>
            </w:r>
          </w:p>
        </w:tc>
        <w:tc>
          <w:tcPr/>
          <w:p>
            <w:pPr>
              <w:pStyle w:val="Compact"/>
            </w:pPr>
            <w:r>
              <w:t xml:space="preserve">text shown for each level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values</w:t>
            </w:r>
          </w:p>
        </w:tc>
        <w:tc>
          <w:tcPr/>
          <w:p>
            <w:pPr>
              <w:pStyle w:val="Compact"/>
            </w:pPr>
            <w:r>
              <w:t xml:space="preserve">the actual color for each level</w:t>
            </w:r>
          </w:p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labels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values</w:t>
            </w:r>
            <w:r>
              <w:t xml:space="preserve"> </w:t>
            </w:r>
            <w:r>
              <w:t xml:space="preserve">are both</w:t>
            </w:r>
            <w:r>
              <w:t xml:space="preserve"> </w:t>
            </w:r>
            <w:r>
              <w:rPr>
                <w:b/>
                <w:bCs/>
              </w:rPr>
              <w:t xml:space="preserve">named vectors</w:t>
            </w:r>
            <w:r>
              <w:t xml:space="preserve">, keyed by the</w:t>
            </w:r>
            <w:r>
              <w:t xml:space="preserve"> </w:t>
            </w:r>
            <w:r>
              <w:rPr>
                <w:i/>
                <w:iCs/>
              </w:rPr>
              <w:t xml:space="preserve">raw values in your data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</w:t>
            </w:r>
            <w:r>
              <w:t xml:space="preserve">) — not by the pretty text you want to display.</w:t>
            </w:r>
            <w:r>
              <w:t xml:space="preserve"> </w:t>
            </w:r>
            <w:r>
              <w:rPr>
                <w:rStyle w:val="VerbatimChar"/>
              </w:rPr>
              <w:t xml:space="preserve">ggplot</w:t>
            </w:r>
            <w:r>
              <w:t xml:space="preserve"> </w:t>
            </w:r>
            <w:r>
              <w:t xml:space="preserve">looks up each raw value and substitutes the label/color you gave it.</w:t>
            </w:r>
          </w:p>
          <w:p/>
        </w:tc>
      </w:tr>
    </w:tbl>
    <w:bookmarkEnd w:id="127"/>
    <w:bookmarkStart w:id="130" w:name="X4ce6da8b8ffdabc3802a8c8905949914428f801"/>
    <w:p>
      <w:pPr>
        <w:pStyle w:val="Heading2"/>
      </w:pPr>
      <w:r>
        <w:rPr>
          <w:rStyle w:val="VerbatimChar"/>
        </w:rPr>
        <w:t xml:space="preserve">scale_color_manual()</w:t>
      </w:r>
      <w:r>
        <w:t xml:space="preserve"> </w:t>
      </w:r>
      <w:r>
        <w:t xml:space="preserve">— Getting the Names Wrong</w:t>
      </w:r>
    </w:p>
    <w:p>
      <w:pPr>
        <w:pStyle w:val="SourceCode"/>
      </w:pPr>
      <w:r>
        <w:rPr>
          <w:rStyle w:val="CommentTok"/>
        </w:rPr>
        <w:t xml:space="preserve"># Typo: "sun" instead of the real value "s"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n_s,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n_s))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scale_color_manual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"#2c7fb8"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sun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"#d95f0e"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1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Compact"/>
              <w:numPr>
                <w:ilvl w:val="0"/>
                <w:numId w:val="1010"/>
              </w:numPr>
            </w:pPr>
            <w:r>
              <w:t xml:space="preserve">Every level that appears in your data</w:t>
            </w:r>
            <w:r>
              <w:t xml:space="preserve"> </w:t>
            </w:r>
            <w:r>
              <w:rPr>
                <w:b/>
                <w:bCs/>
              </w:rPr>
              <w:t xml:space="preserve">must</w:t>
            </w:r>
            <w:r>
              <w:t xml:space="preserve"> </w:t>
            </w:r>
            <w:r>
              <w:t xml:space="preserve">get an entry in</w:t>
            </w:r>
            <w:r>
              <w:t xml:space="preserve"> </w:t>
            </w:r>
            <w:r>
              <w:rPr>
                <w:rStyle w:val="VerbatimChar"/>
              </w:rPr>
              <w:t xml:space="preserve">values</w:t>
            </w:r>
          </w:p>
          <w:p>
            <w:pPr>
              <w:pStyle w:val="Compact"/>
              <w:numPr>
                <w:ilvl w:val="0"/>
                <w:numId w:val="1010"/>
              </w:numPr>
            </w:pPr>
            <w:r>
              <w:t xml:space="preserve">(and in</w:t>
            </w:r>
            <w:r>
              <w:t xml:space="preserve"> </w:t>
            </w:r>
            <w:r>
              <w:rPr>
                <w:rStyle w:val="VerbatimChar"/>
              </w:rPr>
              <w:t xml:space="preserve">labels</w:t>
            </w:r>
            <w:r>
              <w:t xml:space="preserve">, if you supply it), spelled exactly as it appears in the column</w:t>
            </w:r>
          </w:p>
          <w:p>
            <w:pPr>
              <w:pStyle w:val="Compact"/>
              <w:numPr>
                <w:ilvl w:val="0"/>
                <w:numId w:val="1010"/>
              </w:numPr>
            </w:pPr>
            <w:r>
              <w:t xml:space="preserve">check with</w:t>
            </w:r>
            <w:r>
              <w:t xml:space="preserve"> </w:t>
            </w:r>
            <w:r>
              <w:rPr>
                <w:rStyle w:val="VerbatimChar"/>
              </w:rPr>
              <w:t xml:space="preserve">unique(pine_df$n_s)</w:t>
            </w:r>
            <w:r>
              <w:t xml:space="preserve"> </w:t>
            </w:r>
            <w:r>
              <w:t xml:space="preserve">first if you’re not sure</w:t>
            </w:r>
          </w:p>
          <w:p>
            <w:pPr>
              <w:pStyle w:val="Compact"/>
              <w:numPr>
                <w:ilvl w:val="0"/>
                <w:numId w:val="1010"/>
              </w:numPr>
            </w:pPr>
            <w:r>
              <w:t xml:space="preserve">A missing or misspelled level draws as grey with a warning.</w:t>
            </w:r>
          </w:p>
          <w:p/>
        </w:tc>
      </w:tr>
    </w:tbl>
    <w:bookmarkEnd w:id="130"/>
    <w:bookmarkStart w:id="136" w:name="scale_fill_manual-the-fill-twin"/>
    <w:p>
      <w:pPr>
        <w:pStyle w:val="Heading2"/>
      </w:pPr>
      <w:r>
        <w:rPr>
          <w:rStyle w:val="VerbatimChar"/>
        </w:rPr>
        <w:t xml:space="preserve">scale_fill_manual()</w:t>
      </w:r>
      <w:r>
        <w:t xml:space="preserve"> </w:t>
      </w:r>
      <w:r>
        <w:t xml:space="preserve">— the</w:t>
      </w:r>
      <w:r>
        <w:t xml:space="preserve"> </w:t>
      </w:r>
      <w:r>
        <w:rPr>
          <w:rStyle w:val="VerbatimChar"/>
        </w:rPr>
        <w:t xml:space="preserve">fill</w:t>
      </w:r>
      <w:r>
        <w:t xml:space="preserve"> </w:t>
      </w:r>
      <w:r>
        <w:t xml:space="preserve">Twin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n_s,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n_s))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scale_fill_manual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labels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 (sheltered)"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"#2c7fb8"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"#d95f0e"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(mm)"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2752374" cy="2385391"/>
            <wp:effectExtent b="0" l="0" r="0" t="0"/>
            <wp:docPr descr="" title="" id="132" name="Picture"/>
            <a:graphic>
              <a:graphicData uri="http://schemas.openxmlformats.org/drawingml/2006/picture">
                <pic:pic>
                  <pic:nvPicPr>
                    <pic:cNvPr descr="graphing_effectively_lecture_files/figure-docx/unnamed-chunk-19-1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3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Same three arguments, same pattern —</w:t>
            </w:r>
            <w:r>
              <w:t xml:space="preserve"> </w:t>
            </w:r>
            <w:r>
              <w:rPr>
                <w:rStyle w:val="VerbatimChar"/>
              </w:rPr>
              <w:t xml:space="preserve">scale_fill_manual()</w:t>
            </w:r>
            <w:r>
              <w:t xml:space="preserve"> </w:t>
            </w:r>
            <w:r>
              <w:t xml:space="preserve">is</w:t>
            </w:r>
            <w:r>
              <w:t xml:space="preserve"> </w:t>
            </w:r>
            <w:r>
              <w:rPr>
                <w:rStyle w:val="VerbatimChar"/>
              </w:rPr>
              <w:t xml:space="preserve">scale_color_manual()</w:t>
            </w:r>
            <w:r>
              <w:t xml:space="preserve"> </w:t>
            </w:r>
            <w:r>
              <w:t xml:space="preserve">for the</w:t>
            </w:r>
            <w:r>
              <w:t xml:space="preserve"> </w:t>
            </w:r>
            <w:r>
              <w:rPr>
                <w:rStyle w:val="VerbatimChar"/>
              </w:rPr>
              <w:t xml:space="preserve">fill</w:t>
            </w:r>
            <w:r>
              <w:t xml:space="preserve"> </w:t>
            </w:r>
            <w:r>
              <w:t xml:space="preserve">aesthetic instead of</w:t>
            </w:r>
            <w:r>
              <w:t xml:space="preserve"> </w:t>
            </w:r>
            <w:r>
              <w:rPr>
                <w:rStyle w:val="VerbatimChar"/>
              </w:rPr>
              <w:t xml:space="preserve">color</w:t>
            </w:r>
            <w:r>
              <w:t xml:space="preserve">. A boxplot’s box is</w:t>
            </w:r>
            <w:r>
              <w:t xml:space="preserve"> </w:t>
            </w:r>
            <w:r>
              <w:rPr>
                <w:rStyle w:val="VerbatimChar"/>
              </w:rPr>
              <w:t xml:space="preserve">fill</w:t>
            </w:r>
            <w:r>
              <w:t xml:space="preserve">; its jittered points (if you added</w:t>
            </w:r>
            <w:r>
              <w:t xml:space="preserve"> </w:t>
            </w:r>
            <w:r>
              <w:rPr>
                <w:rStyle w:val="VerbatimChar"/>
              </w:rPr>
              <w:t xml:space="preserve">geom_point(color = ...)</w:t>
            </w:r>
            <w:r>
              <w:t xml:space="preserve">) would be</w:t>
            </w:r>
            <w:r>
              <w:t xml:space="preserve"> </w:t>
            </w:r>
            <w:r>
              <w:rPr>
                <w:rStyle w:val="VerbatimChar"/>
              </w:rPr>
              <w:t xml:space="preserve">color</w:t>
            </w:r>
            <w:r>
              <w:t xml:space="preserve">. A plot can need both at once.</w:t>
            </w:r>
          </w:p>
          <w:p/>
        </w:tc>
      </w:tr>
    </w:tbl>
    <w:bookmarkEnd w:id="136"/>
    <w:bookmarkStart w:id="141" w:name="wrap-up"/>
    <w:p>
      <w:pPr>
        <w:pStyle w:val="Heading2"/>
      </w:pPr>
      <w:r>
        <w:t xml:space="preserve">Wrap-up</w:t>
      </w:r>
    </w:p>
    <w:p>
      <w:pPr>
        <w:pStyle w:val="FirstParagraph"/>
      </w:pPr>
      <w:r>
        <w:t xml:space="preserve">Today you:</w:t>
      </w:r>
    </w:p>
    <w:p>
      <w:pPr>
        <w:pStyle w:val="Compact"/>
        <w:numPr>
          <w:ilvl w:val="0"/>
          <w:numId w:val="1011"/>
        </w:numPr>
      </w:pPr>
      <w:r>
        <w:t xml:space="preserve">Built boxplots with raw points overlaid, not hidden</w:t>
      </w:r>
    </w:p>
    <w:p>
      <w:pPr>
        <w:pStyle w:val="Compact"/>
        <w:numPr>
          <w:ilvl w:val="0"/>
          <w:numId w:val="1011"/>
        </w:numPr>
      </w:pPr>
      <w:r>
        <w:t xml:space="preserve">Wrote real axis labels, titles, and legend titles with</w:t>
      </w:r>
      <w:r>
        <w:t xml:space="preserve"> </w:t>
      </w:r>
      <w:r>
        <w:rPr>
          <w:rStyle w:val="VerbatimChar"/>
        </w:rPr>
        <w:t xml:space="preserve">labs()</w:t>
      </w:r>
      <w:r>
        <w:t xml:space="preserve"> </w:t>
      </w:r>
      <w:r>
        <w:t xml:space="preserve">— never shipped a default column name</w:t>
      </w:r>
    </w:p>
    <w:p>
      <w:pPr>
        <w:pStyle w:val="Compact"/>
        <w:numPr>
          <w:ilvl w:val="0"/>
          <w:numId w:val="1011"/>
        </w:numPr>
      </w:pPr>
      <w:r>
        <w:t xml:space="preserve">Mapped a third variable with</w:t>
      </w:r>
      <w:r>
        <w:t xml:space="preserve"> </w:t>
      </w:r>
      <w:r>
        <w:rPr>
          <w:rStyle w:val="VerbatimChar"/>
        </w:rPr>
        <w:t xml:space="preserve">color =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fill =</w:t>
      </w:r>
      <w:r>
        <w:t xml:space="preserve"> </w:t>
      </w:r>
      <w:r>
        <w:t xml:space="preserve">inside</w:t>
      </w:r>
      <w:r>
        <w:t xml:space="preserve"> </w:t>
      </w:r>
      <w:r>
        <w:rPr>
          <w:rStyle w:val="VerbatimChar"/>
        </w:rPr>
        <w:t xml:space="preserve">aes()</w:t>
      </w:r>
    </w:p>
    <w:p>
      <w:pPr>
        <w:pStyle w:val="Compact"/>
        <w:numPr>
          <w:ilvl w:val="0"/>
          <w:numId w:val="1011"/>
        </w:numPr>
      </w:pPr>
      <w:r>
        <w:t xml:space="preserve">Built histograms and density curves to see a whole distribution’s shape</w:t>
      </w:r>
    </w:p>
    <w:p>
      <w:pPr>
        <w:pStyle w:val="Compact"/>
        <w:numPr>
          <w:ilvl w:val="0"/>
          <w:numId w:val="1011"/>
        </w:numPr>
      </w:pPr>
      <w:r>
        <w:t xml:space="preserve">Plotted mean ± SE directly with</w:t>
      </w:r>
      <w:r>
        <w:t xml:space="preserve"> </w:t>
      </w:r>
      <w:r>
        <w:rPr>
          <w:rStyle w:val="VerbatimChar"/>
        </w:rPr>
        <w:t xml:space="preserve">stat_summary()</w:t>
      </w:r>
      <w:r>
        <w:t xml:space="preserve"> </w:t>
      </w:r>
      <w:r>
        <w:t xml:space="preserve">— no separate summary table needed</w:t>
      </w:r>
    </w:p>
    <w:p>
      <w:pPr>
        <w:pStyle w:val="Compact"/>
        <w:numPr>
          <w:ilvl w:val="0"/>
          <w:numId w:val="1011"/>
        </w:numPr>
      </w:pPr>
      <w:r>
        <w:t xml:space="preserve">Faceted a plot with</w:t>
      </w:r>
      <w:r>
        <w:t xml:space="preserve"> </w:t>
      </w:r>
      <w:r>
        <w:rPr>
          <w:rStyle w:val="VerbatimChar"/>
        </w:rPr>
        <w:t xml:space="preserve">facet_wrap()</w:t>
      </w:r>
      <w:r>
        <w:t xml:space="preserve"> </w:t>
      </w:r>
      <w:r>
        <w:t xml:space="preserve">to check every group at once</w:t>
      </w:r>
    </w:p>
    <w:p>
      <w:pPr>
        <w:pStyle w:val="Compact"/>
        <w:numPr>
          <w:ilvl w:val="0"/>
          <w:numId w:val="1011"/>
        </w:numPr>
      </w:pPr>
      <w:r>
        <w:t xml:space="preserve">Compared themes, and saved a real, correctly-sized figure with</w:t>
      </w:r>
      <w:r>
        <w:t xml:space="preserve"> </w:t>
      </w:r>
      <w:r>
        <w:rPr>
          <w:rStyle w:val="VerbatimChar"/>
        </w:rPr>
        <w:t xml:space="preserve">ggsave()</w:t>
      </w:r>
    </w:p>
    <w:p>
      <w:pPr>
        <w:pStyle w:val="Compact"/>
        <w:numPr>
          <w:ilvl w:val="0"/>
          <w:numId w:val="1011"/>
        </w:numPr>
      </w:pPr>
      <w:r>
        <w:rPr>
          <w:i/>
          <w:iCs/>
        </w:rPr>
        <w:t xml:space="preserve">(Advanced)</w:t>
      </w:r>
      <w:r>
        <w:t xml:space="preserve"> </w:t>
      </w:r>
      <w:r>
        <w:t xml:space="preserve">Set exact colors and legend text by hand with</w:t>
      </w:r>
      <w:r>
        <w:t xml:space="preserve"> </w:t>
      </w:r>
      <w:r>
        <w:rPr>
          <w:rStyle w:val="VerbatimChar"/>
        </w:rPr>
        <w:t xml:space="preserve">scale_color_manual()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scale_fill_manual()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3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Before next class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Finish the worksheet: build a mean ± SE plot faceted by</w:t>
            </w:r>
            <w:r>
              <w:t xml:space="preserve"> </w:t>
            </w:r>
            <w:r>
              <w:rPr>
                <w:rStyle w:val="VerbatimChar"/>
              </w:rPr>
              <w:t xml:space="preserve">group</w:t>
            </w:r>
            <w:r>
              <w:t xml:space="preserve">, pick a theme, and save it to</w:t>
            </w:r>
            <w:r>
              <w:t xml:space="preserve"> </w:t>
            </w:r>
            <w:r>
              <w:rPr>
                <w:rStyle w:val="VerbatimChar"/>
              </w:rPr>
              <w:t xml:space="preserve">figures/</w:t>
            </w:r>
            <w:r>
              <w:t xml:space="preserve"> </w:t>
            </w:r>
            <w:r>
              <w:t xml:space="preserve">at 3×3in, 300 dpi.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4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Where this leads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You can now import, wrangle, describe, and visualize a dataset end to end. That full pipeline — raw data → clean → summarize → visualize — is the foundation every later statistical test builds on.</w:t>
            </w:r>
          </w:p>
          <w:p/>
        </w:tc>
      </w:tr>
    </w:tbl>
    <w:bookmarkEnd w:id="141"/>
    <w:bookmarkStart w:id="144" w:name="getting-unstuck"/>
    <w:p>
      <w:pPr>
        <w:pStyle w:val="Heading2"/>
      </w:pPr>
      <w:r>
        <w:t xml:space="preserve">Getting unstuck</w:t>
      </w:r>
    </w:p>
    <w:p>
      <w:pPr>
        <w:pStyle w:val="FirstParagraph"/>
      </w:pPr>
      <w:r>
        <w:t xml:space="preserve">When code breaks — and it will, that is normal:</w:t>
      </w:r>
    </w:p>
    <w:p>
      <w:pPr>
        <w:pStyle w:val="Compact"/>
        <w:numPr>
          <w:ilvl w:val="0"/>
          <w:numId w:val="1012"/>
        </w:numPr>
      </w:pPr>
      <w:r>
        <w:t xml:space="preserve">Read the</w:t>
      </w:r>
      <w:r>
        <w:t xml:space="preserve"> </w:t>
      </w:r>
      <w:r>
        <w:rPr>
          <w:b/>
          <w:bCs/>
        </w:rPr>
        <w:t xml:space="preserve">error message</w:t>
      </w:r>
      <w:r>
        <w:t xml:space="preserve"> </w:t>
      </w:r>
      <w:r>
        <w:t xml:space="preserve">out loud; it usually names the line</w:t>
      </w:r>
    </w:p>
    <w:p>
      <w:pPr>
        <w:pStyle w:val="Compact"/>
        <w:numPr>
          <w:ilvl w:val="0"/>
          <w:numId w:val="1012"/>
        </w:numPr>
      </w:pPr>
      <w:r>
        <w:t xml:space="preserve">Check the usual suspects:</w:t>
      </w:r>
      <w:r>
        <w:t xml:space="preserve"> </w:t>
      </w:r>
      <w:r>
        <w:rPr>
          <w:rStyle w:val="VerbatimChar"/>
        </w:rPr>
        <w:t xml:space="preserve">library(tidyverse)</w:t>
      </w:r>
      <w:r>
        <w:t xml:space="preserve"> </w:t>
      </w:r>
      <w:r>
        <w:t xml:space="preserve">loaded? Is</w:t>
      </w:r>
      <w:r>
        <w:t xml:space="preserve"> </w:t>
      </w:r>
      <w:r>
        <w:rPr>
          <w:rStyle w:val="VerbatimChar"/>
        </w:rPr>
        <w:t xml:space="preserve">color</w:t>
      </w:r>
      <w:r>
        <w:t xml:space="preserve">/</w:t>
      </w:r>
      <w:r>
        <w:rPr>
          <w:rStyle w:val="VerbatimChar"/>
        </w:rPr>
        <w:t xml:space="preserve">fill</w:t>
      </w:r>
      <w:r>
        <w:t xml:space="preserve"> </w:t>
      </w:r>
      <w:r>
        <w:t xml:space="preserve">inside</w:t>
      </w:r>
      <w:r>
        <w:t xml:space="preserve"> </w:t>
      </w:r>
      <w:r>
        <w:rPr>
          <w:rStyle w:val="VerbatimChar"/>
        </w:rPr>
        <w:t xml:space="preserve">aes()</w:t>
      </w:r>
      <w:r>
        <w:t xml:space="preserve"> </w:t>
      </w:r>
      <w:r>
        <w:t xml:space="preserve">when it should be?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?function_name</w:t>
      </w:r>
      <w:r>
        <w:t xml:space="preserve"> </w:t>
      </w:r>
      <w:r>
        <w:t xml:space="preserve">opens the help page</w:t>
      </w:r>
    </w:p>
    <w:p>
      <w:pPr>
        <w:pStyle w:val="Compact"/>
        <w:numPr>
          <w:ilvl w:val="0"/>
          <w:numId w:val="1012"/>
        </w:numPr>
      </w:pPr>
      <w:r>
        <w:t xml:space="preserve">Bring the</w:t>
      </w:r>
      <w:r>
        <w:t xml:space="preserve"> </w:t>
      </w:r>
      <w:r>
        <w:rPr>
          <w:b/>
          <w:bCs/>
        </w:rPr>
        <w:t xml:space="preserve">exact error</w:t>
      </w:r>
      <w:r>
        <w:t xml:space="preserve"> </w:t>
      </w:r>
      <w:r>
        <w:t xml:space="preserve">(copy-paste it) to class or office hours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4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Every working scientist googles error messages daily. Getting stuck is not failing — it is the job.</w:t>
            </w:r>
          </w:p>
          <w:p/>
        </w:tc>
      </w:tr>
    </w:tbl>
    <w:bookmarkEnd w:id="14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0"/>
        <w:szCs w:val="20"/>
        <w:lang w:bidi="ar-SA" w:eastAsia="en-US" w:val="en-US"/>
      </w:rPr>
    </w:rPrDefault>
    <w:pPrDefault>
      <w:pPr>
        <w:spacing w:after="1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90" w:before="9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20" w:before="20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60" w:line="240" w:lineRule="auto"/>
      <w:contextualSpacing/>
      <w:jc w:val="center"/>
    </w:pPr>
    <w:rPr>
      <w:rFonts w:asciiTheme="majorHAnsi" w:cstheme="majorBidi" w:eastAsiaTheme="majorEastAsia" w:hAnsiTheme="majorHAnsi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28"/>
      <w:szCs w:val="28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2"/>
      <w:szCs w:val="22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60" w:before="200"/>
      <w:outlineLvl w:val="0"/>
    </w:pPr>
    <w:rPr>
      <w:rFonts w:asciiTheme="majorHAnsi" w:cstheme="majorBidi" w:eastAsiaTheme="majorEastAsia" w:hAnsiTheme="majorHAnsi"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50" w:before="140"/>
      <w:outlineLvl w:val="1"/>
    </w:pPr>
    <w:rPr>
      <w:rFonts w:asciiTheme="majorHAnsi" w:cstheme="majorBidi" w:eastAsiaTheme="majorEastAsia" w:hAnsiTheme="majorHAnsi"/>
      <w:color w:themeColor="accent1" w:themeShade="BF" w:val="0F4761"/>
      <w:sz w:val="26"/>
      <w:szCs w:val="26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40" w:before="120"/>
      <w:outlineLvl w:val="2"/>
    </w:pPr>
    <w:rPr>
      <w:rFonts w:cstheme="majorBidi" w:eastAsiaTheme="majorEastAsia"/>
      <w:color w:themeColor="accent1" w:themeShade="BF" w:val="0F4761"/>
      <w:sz w:val="22"/>
      <w:szCs w:val="22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50" w:before="5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6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18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42" Target="media/rId42.png" /><Relationship Type="http://schemas.openxmlformats.org/officeDocument/2006/relationships/image" Id="rId9" Target="media/rId9.png" /><Relationship Type="http://schemas.openxmlformats.org/officeDocument/2006/relationships/image" Id="rId18" Target="media/rId18.png" /><Relationship Type="http://schemas.openxmlformats.org/officeDocument/2006/relationships/image" Id="rId45" Target="media/rId45.png" /><Relationship Type="http://schemas.openxmlformats.org/officeDocument/2006/relationships/image" Id="rId77" Target="media/rId77.png" /><Relationship Type="http://schemas.openxmlformats.org/officeDocument/2006/relationships/image" Id="rId83" Target="media/rId83.png" /><Relationship Type="http://schemas.openxmlformats.org/officeDocument/2006/relationships/image" Id="rId90" Target="media/rId90.png" /><Relationship Type="http://schemas.openxmlformats.org/officeDocument/2006/relationships/image" Id="rId97" Target="media/rId97.png" /><Relationship Type="http://schemas.openxmlformats.org/officeDocument/2006/relationships/image" Id="rId104" Target="media/rId104.png" /><Relationship Type="http://schemas.openxmlformats.org/officeDocument/2006/relationships/image" Id="rId107" Target="media/rId107.png" /><Relationship Type="http://schemas.openxmlformats.org/officeDocument/2006/relationships/image" Id="rId122" Target="media/rId122.png" /><Relationship Type="http://schemas.openxmlformats.org/officeDocument/2006/relationships/image" Id="rId131" Target="media/rId13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2" Target="media/rId32.png" /><Relationship Type="http://schemas.openxmlformats.org/officeDocument/2006/relationships/image" Id="rId39" Target="media/rId39.png" /><Relationship Type="http://schemas.openxmlformats.org/officeDocument/2006/relationships/image" Id="rId49" Target="media/rId49.png" /><Relationship Type="http://schemas.openxmlformats.org/officeDocument/2006/relationships/image" Id="rId55" Target="media/rId55.png" /><Relationship Type="http://schemas.openxmlformats.org/officeDocument/2006/relationships/image" Id="rId62" Target="media/rId62.png" /><Relationship Type="http://schemas.openxmlformats.org/officeDocument/2006/relationships/image" Id="rId71" Target="media/rId71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Lecture: Graphing Effectively</dc:title>
  <dc:creator>Bill Perry</dc:creator>
  <dc:description>Boxplots with jittered raw points, writing axis labels and titles properly with labs(), mapping color and fill by group, histograms and density curves, plotting mean ± SE directly with stat_summary(), faceting, a quick theme tour, custom colors and legends with scale_color_manual(), and a real ggsave() drill — all on the pine needle dataset.</dc:description>
  <cp:keywords/>
  <dcterms:created xsi:type="dcterms:W3CDTF">2026-09-03T18:47:49Z</dcterms:created>
  <dcterms:modified xsi:type="dcterms:W3CDTF">2026-09-03T18:47:49Z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execute">
    <vt:lpwstr/>
  </property>
  <property fmtid="{D5CDD505-2E9C-101B-9397-08002B2CF9AE}" pid="7" name="format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knitr">
    <vt:lpwstr/>
  </property>
  <property fmtid="{D5CDD505-2E9C-101B-9397-08002B2CF9AE}" pid="12" name="labels">
    <vt:lpwstr/>
  </property>
  <property fmtid="{D5CDD505-2E9C-101B-9397-08002B2CF9AE}" pid="13" name="order">
    <vt:lpwstr>4</vt:lpwstr>
  </property>
  <property fmtid="{D5CDD505-2E9C-101B-9397-08002B2CF9AE}" pid="14" name="resources">
    <vt:lpwstr/>
  </property>
  <property fmtid="{D5CDD505-2E9C-101B-9397-08002B2CF9AE}" pid="15" name="subtitle">
    <vt:lpwstr>Boxplots, group comparisons, and saving a publication-ready figure</vt:lpwstr>
  </property>
  <property fmtid="{D5CDD505-2E9C-101B-9397-08002B2CF9AE}" pid="16" name="toc-title">
    <vt:lpwstr>Table of contents</vt:lpwstr>
  </property>
  <property fmtid="{D5CDD505-2E9C-101B-9397-08002B2CF9AE}" pid="17" name="week">
    <vt:lpwstr>3</vt:lpwstr>
  </property>
</Properties>
</file>