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png" ContentType="image/png"/>
  <Override PartName="/word/media/rId53.png" ContentType="image/png"/>
  <Override PartName="/word/media/rId14.png" ContentType="image/png"/>
  <Override PartName="/word/media/rId19.png" ContentType="image/png"/>
  <Override PartName="/word/media/rId101.png" ContentType="image/png"/>
  <Override PartName="/word/media/rId113.png" ContentType="image/png"/>
  <Override PartName="/word/media/rId117.png" ContentType="image/png"/>
  <Override PartName="/word/media/rId45.png" ContentType="image/png"/>
  <Override PartName="/word/media/rId125.png" ContentType="image/png"/>
  <Override PartName="/word/media/rId27.png" ContentType="image/png"/>
  <Override PartName="/word/media/rId96.png" ContentType="image/png"/>
  <Override PartName="/word/media/rId164.png" ContentType="image/png"/>
  <Override PartName="/word/media/rId167.png" ContentType="image/png"/>
  <Override PartName="/word/media/rId171.png" ContentType="image/png"/>
  <Override PartName="/word/media/rId175.png" ContentType="image/png"/>
  <Override PartName="/word/media/rId178.png" ContentType="image/png"/>
  <Override PartName="/word/media/rId182.png" ContentType="image/png"/>
  <Override PartName="/word/media/rId186.png" ContentType="image/png"/>
  <Override PartName="/word/media/rId135.png" ContentType="image/png"/>
  <Override PartName="/word/media/rId74.png" ContentType="image/png"/>
  <Override PartName="/word/media/rId79.png" ContentType="image/png"/>
  <Override PartName="/word/media/rId84.png" ContentType="image/png"/>
  <Override PartName="/word/media/rId38.png" ContentType="image/png"/>
  <Override PartName="/word/media/rId92.png" ContentType="image/png"/>
  <Override PartName="/word/media/rId67.png" ContentType="image/png"/>
  <Override PartName="/word/media/rId3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Lecture: Multivariate Statistics</w:t>
      </w:r>
    </w:p>
    <w:p>
      <w:pPr>
        <w:pStyle w:val="Subtitle"/>
      </w:pPr>
      <w:r>
        <w:t xml:space="preserve">Multivariate intro</w:t>
      </w:r>
    </w:p>
    <w:p>
      <w:pPr>
        <w:pStyle w:val="Author"/>
      </w:pPr>
      <w:r>
        <w:t xml:space="preserve">Bill Perry</w:t>
      </w:r>
    </w:p>
    <w:bookmarkStart w:id="9" w:name="part-1-why-multivariate-data"/>
    <w:p>
      <w:pPr>
        <w:pStyle w:val="Heading2"/>
      </w:pPr>
      <w:r>
        <w:t xml:space="preserve">Part 1 · Why Multivariate Data?</w:t>
      </w:r>
    </w:p>
    <w:bookmarkEnd w:id="9"/>
    <w:bookmarkStart w:id="17" w:name="introduction-to-multivariate-analysis"/>
    <w:p>
      <w:pPr>
        <w:pStyle w:val="Heading2"/>
      </w:pPr>
      <w:r>
        <w:t xml:space="preserve">Introduction to Multivariate Analysis</w:t>
      </w:r>
    </w:p>
    <w:bookmarkStart w:id="13" w:name="why-study-multivariate-data"/>
    <w:p>
      <w:pPr>
        <w:pStyle w:val="Heading3"/>
      </w:pPr>
      <w:r>
        <w:t xml:space="preserve">Why Study Multivariate Data?</w:t>
      </w:r>
    </w:p>
    <w:p>
      <w:pPr>
        <w:pStyle w:val="Compact"/>
        <w:numPr>
          <w:ilvl w:val="0"/>
          <w:numId w:val="1001"/>
        </w:numPr>
      </w:pPr>
      <w:r>
        <w:t xml:space="preserve">In ecology, often measure many variables on the same organisms:</w:t>
      </w:r>
    </w:p>
    <w:p>
      <w:pPr>
        <w:pStyle w:val="Compact"/>
        <w:numPr>
          <w:ilvl w:val="1"/>
          <w:numId w:val="1002"/>
        </w:numPr>
      </w:pPr>
      <w:r>
        <w:rPr>
          <w:b/>
          <w:bCs/>
        </w:rPr>
        <w:t xml:space="preserve">Plant morphology</w:t>
      </w:r>
      <w:r>
        <w:t xml:space="preserve">: height, width, leaf size, flower size</w:t>
      </w:r>
    </w:p>
    <w:p>
      <w:pPr>
        <w:pStyle w:val="Compact"/>
        <w:numPr>
          <w:ilvl w:val="1"/>
          <w:numId w:val="1002"/>
        </w:numPr>
      </w:pPr>
      <w:r>
        <w:rPr>
          <w:b/>
          <w:bCs/>
        </w:rPr>
        <w:t xml:space="preserve">Environmental conditions</w:t>
      </w:r>
      <w:r>
        <w:t xml:space="preserve">: temperature, pH, nutrients</w:t>
      </w:r>
    </w:p>
    <w:p>
      <w:pPr>
        <w:pStyle w:val="Compact"/>
        <w:numPr>
          <w:ilvl w:val="1"/>
          <w:numId w:val="1002"/>
        </w:numPr>
      </w:pPr>
      <w:r>
        <w:rPr>
          <w:b/>
          <w:bCs/>
        </w:rPr>
        <w:t xml:space="preserve">Species composition</w:t>
      </w:r>
      <w:r>
        <w:t xml:space="preserve">: presence/absence, abundance</w:t>
      </w:r>
    </w:p>
    <w:p>
      <w:pPr>
        <w:pStyle w:val="Compact"/>
        <w:numPr>
          <w:ilvl w:val="0"/>
          <w:numId w:val="1001"/>
        </w:numPr>
      </w:pPr>
      <w:r>
        <w:rPr>
          <w:b/>
          <w:bCs/>
        </w:rPr>
        <w:t xml:space="preserve">Challenge</w:t>
      </w:r>
      <w:r>
        <w:t xml:space="preserve">: How do we make sense of all these variables at once?</w:t>
      </w:r>
    </w:p>
    <w:p>
      <w:pPr>
        <w:pStyle w:val="Compact"/>
        <w:numPr>
          <w:ilvl w:val="0"/>
          <w:numId w:val="1001"/>
        </w:numPr>
      </w:pPr>
      <w:r>
        <w:rPr>
          <w:b/>
          <w:bCs/>
        </w:rPr>
        <w:t xml:space="preserve">PCA helps by</w:t>
      </w:r>
      <w:r>
        <w:t xml:space="preserve">:</w:t>
      </w:r>
    </w:p>
    <w:p>
      <w:pPr>
        <w:pStyle w:val="Compact"/>
        <w:numPr>
          <w:ilvl w:val="1"/>
          <w:numId w:val="1003"/>
        </w:numPr>
      </w:pPr>
      <w:r>
        <w:t xml:space="preserve">Reducing many correlated variables to a few key dimensions</w:t>
      </w:r>
    </w:p>
    <w:p>
      <w:pPr>
        <w:pStyle w:val="Compact"/>
        <w:numPr>
          <w:ilvl w:val="1"/>
          <w:numId w:val="1003"/>
        </w:numPr>
      </w:pPr>
      <w:r>
        <w:t xml:space="preserve">Visualizing patterns in high-dimensional data</w:t>
      </w:r>
    </w:p>
    <w:p>
      <w:pPr>
        <w:pStyle w:val="Compact"/>
        <w:numPr>
          <w:ilvl w:val="1"/>
          <w:numId w:val="1003"/>
        </w:numPr>
      </w:pPr>
      <w:r>
        <w:t xml:space="preserve">Identifying the most important sources of variation</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1" name="Picture"/>
                  <a:graphic>
                    <a:graphicData uri="http://schemas.openxmlformats.org/drawingml/2006/picture">
                      <pic:pic>
                        <pic:nvPicPr>
                          <pic:cNvPr descr="/Applications/Positron.app/Contents/Resources/app/quarto/share/formats/docx/note.png" id="12"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after="16"/>
            </w:pPr>
            <w:r>
              <w:t xml:space="preserve">Gotelli &amp; Ellison,</w:t>
            </w:r>
            <w:r>
              <w:t xml:space="preserve"> </w:t>
            </w:r>
            <w:r>
              <w:rPr>
                <w:i/>
                <w:iCs/>
              </w:rPr>
              <w:t xml:space="preserve">A Primer of Ecological Statistics</w:t>
            </w:r>
            <w:r>
              <w:t xml:space="preserve">, Ch. 12 — The Analysis of Multivariate Data, is the core reference for this lecture.</w:t>
            </w:r>
          </w:p>
          <w:p/>
        </w:tc>
      </w:tr>
    </w:tbl>
    <w:bookmarkEnd w:id="13"/>
    <w:p>
      <w:pPr>
        <w:pStyle w:val="BodyText"/>
      </w:pPr>
      <w:r>
        <w:t xml:space="preserve">Darlingtonia californica (Cobra Lily)</w:t>
      </w:r>
    </w:p>
    <w:p>
      <w:pPr>
        <w:pStyle w:val="CaptionedFigure"/>
      </w:pPr>
      <w:r>
        <w:drawing>
          <wp:inline>
            <wp:extent cx="3191256" cy="3191256"/>
            <wp:effectExtent b="0" l="0" r="0" t="0"/>
            <wp:docPr descr="Photo of a cobra lily (Darlingtonia californica) showing its hooded, pitcher-shaped leaves and forked, tongue-like appendages, the carnivorous plant whose morphology this lecture’s PCA example analyzes." title="" id="15" name="Picture"/>
            <a:graphic>
              <a:graphicData uri="http://schemas.openxmlformats.org/drawingml/2006/picture">
                <pic:pic>
                  <pic:nvPicPr>
                    <pic:cNvPr descr="images/clipboard-3752708543.png" id="16" name="Picture"/>
                    <pic:cNvPicPr>
                      <a:picLocks noChangeArrowheads="1" noChangeAspect="1"/>
                    </pic:cNvPicPr>
                  </pic:nvPicPr>
                  <pic:blipFill>
                    <a:blip r:embed="rId14"/>
                    <a:stretch>
                      <a:fillRect/>
                    </a:stretch>
                  </pic:blipFill>
                  <pic:spPr bwMode="auto">
                    <a:xfrm>
                      <a:off x="0" y="0"/>
                      <a:ext cx="3191256" cy="3191256"/>
                    </a:xfrm>
                    <a:prstGeom prst="rect">
                      <a:avLst/>
                    </a:prstGeom>
                    <a:noFill/>
                    <a:ln w="9525">
                      <a:noFill/>
                      <a:headEnd/>
                      <a:tailEnd/>
                    </a:ln>
                  </pic:spPr>
                </pic:pic>
              </a:graphicData>
            </a:graphic>
          </wp:inline>
        </w:drawing>
      </w:r>
    </w:p>
    <w:p>
      <w:pPr>
        <w:pStyle w:val="ImageCaption"/>
      </w:pPr>
      <w:r>
        <w:t xml:space="preserve">Photo of a cobra lily (Darlingtonia californica) showing its hooded, pitcher-shaped leaves and forked, tongue-like appendages, the carnivorous plant whose morphology this lecture’s PCA example analyzes.</w:t>
      </w:r>
    </w:p>
    <w:bookmarkEnd w:id="17"/>
    <w:bookmarkStart w:id="22" w:name="our-study-system-darlingtonia"/>
    <w:p>
      <w:pPr>
        <w:pStyle w:val="Heading2"/>
      </w:pPr>
      <w:r>
        <w:t xml:space="preserve">Our Study System: Darlingtonia</w:t>
      </w:r>
    </w:p>
    <w:bookmarkStart w:id="18" w:name="the-cobra-lily-dataset"/>
    <w:p>
      <w:pPr>
        <w:pStyle w:val="Heading3"/>
      </w:pPr>
      <w:r>
        <w:t xml:space="preserve">The Cobra Lily Dataset</w:t>
      </w:r>
    </w:p>
    <w:p>
      <w:pPr>
        <w:pStyle w:val="Compact"/>
        <w:numPr>
          <w:ilvl w:val="0"/>
          <w:numId w:val="1004"/>
        </w:numPr>
      </w:pPr>
      <w:r>
        <w:t xml:space="preserve">Analyze morphological measurements from 89 individual</w:t>
      </w:r>
      <w:r>
        <w:t xml:space="preserve"> </w:t>
      </w:r>
      <w:r>
        <w:rPr>
          <w:i/>
          <w:iCs/>
        </w:rPr>
        <w:t xml:space="preserve">Darlingtonia</w:t>
      </w:r>
      <w:r>
        <w:rPr>
          <w:i/>
          <w:iCs/>
        </w:rPr>
        <w:t xml:space="preserve"> </w:t>
      </w:r>
      <w:r>
        <w:rPr>
          <w:i/>
          <w:iCs/>
        </w:rPr>
        <w:t xml:space="preserve">californica</w:t>
      </w:r>
      <w:r>
        <w:t xml:space="preserve"> </w:t>
      </w:r>
      <w:r>
        <w:t xml:space="preserve">plants collected from</w:t>
      </w:r>
      <w:r>
        <w:t xml:space="preserve"> </w:t>
      </w:r>
      <w:r>
        <w:rPr>
          <w:b/>
          <w:bCs/>
        </w:rPr>
        <w:t xml:space="preserve">4 sites</w:t>
      </w:r>
      <w:r>
        <w:t xml:space="preserve"> </w:t>
      </w:r>
      <w:r>
        <w:t xml:space="preserve">in the Siskiyou</w:t>
      </w:r>
      <w:r>
        <w:t xml:space="preserve"> </w:t>
      </w:r>
      <w:r>
        <w:t xml:space="preserve">Mountains of Oregon.</w:t>
      </w:r>
    </w:p>
    <w:p>
      <w:pPr>
        <w:pStyle w:val="Compact"/>
        <w:numPr>
          <w:ilvl w:val="0"/>
          <w:numId w:val="1004"/>
        </w:numPr>
      </w:pPr>
      <w:r>
        <w:rPr>
          <w:b/>
          <w:bCs/>
        </w:rPr>
        <w:t xml:space="preserve">Variables measured</w:t>
      </w:r>
      <w:r>
        <w:t xml:space="preserve"> </w:t>
      </w:r>
      <w:r>
        <w:t xml:space="preserve">(10 total):</w:t>
      </w:r>
    </w:p>
    <w:p>
      <w:pPr>
        <w:pStyle w:val="Compact"/>
        <w:numPr>
          <w:ilvl w:val="1"/>
          <w:numId w:val="1005"/>
        </w:numPr>
      </w:pPr>
      <w:r>
        <w:rPr>
          <w:b/>
          <w:bCs/>
        </w:rPr>
        <w:t xml:space="preserve">Morphological measurements (mm)</w:t>
      </w:r>
      <w:r>
        <w:t xml:space="preserve">:</w:t>
      </w:r>
    </w:p>
    <w:p>
      <w:pPr>
        <w:pStyle w:val="Compact"/>
        <w:numPr>
          <w:ilvl w:val="2"/>
          <w:numId w:val="1006"/>
        </w:numPr>
      </w:pPr>
      <w:r>
        <w:t xml:space="preserve">height - Height of pitcher</w:t>
      </w:r>
    </w:p>
    <w:p>
      <w:pPr>
        <w:pStyle w:val="Compact"/>
        <w:numPr>
          <w:ilvl w:val="2"/>
          <w:numId w:val="1006"/>
        </w:numPr>
      </w:pPr>
      <w:r>
        <w:t xml:space="preserve">mouth_diam - Mouth diameter</w:t>
      </w:r>
    </w:p>
    <w:p>
      <w:pPr>
        <w:pStyle w:val="Compact"/>
        <w:numPr>
          <w:ilvl w:val="2"/>
          <w:numId w:val="1006"/>
        </w:numPr>
      </w:pPr>
      <w:r>
        <w:t xml:space="preserve">tube_diam - Tube diameter</w:t>
      </w:r>
    </w:p>
    <w:p>
      <w:pPr>
        <w:pStyle w:val="Compact"/>
        <w:numPr>
          <w:ilvl w:val="2"/>
          <w:numId w:val="1006"/>
        </w:numPr>
      </w:pPr>
      <w:r>
        <w:t xml:space="preserve">keel_diam - Keel diameter</w:t>
      </w:r>
    </w:p>
    <w:p>
      <w:pPr>
        <w:pStyle w:val="Compact"/>
        <w:numPr>
          <w:ilvl w:val="2"/>
          <w:numId w:val="1006"/>
        </w:numPr>
      </w:pPr>
      <w:r>
        <w:t xml:space="preserve">wing1_length, wing2_length</w:t>
      </w:r>
    </w:p>
    <w:p>
      <w:pPr>
        <w:pStyle w:val="Compact"/>
        <w:numPr>
          <w:ilvl w:val="2"/>
          <w:numId w:val="1006"/>
        </w:numPr>
      </w:pPr>
      <w:r>
        <w:t xml:space="preserve">Wing lengths (2 measurements)</w:t>
      </w:r>
    </w:p>
    <w:p>
      <w:pPr>
        <w:pStyle w:val="Compact"/>
        <w:numPr>
          <w:ilvl w:val="2"/>
          <w:numId w:val="1006"/>
        </w:numPr>
      </w:pPr>
      <w:r>
        <w:t xml:space="preserve">wingsprea - Wing spread</w:t>
      </w:r>
    </w:p>
    <w:p>
      <w:pPr>
        <w:pStyle w:val="Compact"/>
        <w:numPr>
          <w:ilvl w:val="1"/>
          <w:numId w:val="1005"/>
        </w:numPr>
      </w:pPr>
      <w:r>
        <w:rPr>
          <w:b/>
          <w:bCs/>
        </w:rPr>
        <w:t xml:space="preserve">Biomass measurements (g)</w:t>
      </w:r>
      <w:r>
        <w:t xml:space="preserve">:</w:t>
      </w:r>
    </w:p>
    <w:p>
      <w:pPr>
        <w:numPr>
          <w:ilvl w:val="2"/>
          <w:numId w:val="1007"/>
        </w:numPr>
      </w:pPr>
      <w:r>
        <w:t xml:space="preserve">hoodmass_g - Hood mass</w:t>
      </w:r>
    </w:p>
    <w:p>
      <w:pPr>
        <w:numPr>
          <w:ilvl w:val="2"/>
          <w:numId w:val="1007"/>
        </w:numPr>
      </w:pPr>
      <w:r>
        <w:t xml:space="preserve">tubemass_g - Tube mass</w:t>
      </w:r>
    </w:p>
    <w:p>
      <w:pPr>
        <w:numPr>
          <w:ilvl w:val="2"/>
          <w:numId w:val="1007"/>
        </w:numPr>
      </w:pPr>
      <w:r>
        <w:t xml:space="preserve">wingmass_g - Wing mass</w:t>
      </w:r>
    </w:p>
    <w:bookmarkEnd w:id="18"/>
    <w:p>
      <w:pPr>
        <w:pStyle w:val="FirstParagraph"/>
      </w:pPr>
      <w:r>
        <w:rPr>
          <w:i/>
          <w:iCs/>
        </w:rPr>
        <w:t xml:space="preserve">Darlingtonia pitcher structure showing measured features</w:t>
      </w:r>
    </w:p>
    <w:p>
      <w:pPr>
        <w:pStyle w:val="CaptionedFigure"/>
      </w:pPr>
      <w:r>
        <w:drawing>
          <wp:inline>
            <wp:extent cx="2011680" cy="2568102"/>
            <wp:effectExtent b="0" l="0" r="0" t="0"/>
            <wp:docPr descr="Vintage-style line illustration of three Darlingtonia pitcher-leaf structures with their hooded tops, tube bodies, and forked wing appendages labeled by shape, showing the plant parts behind variables like height, mouth diameter, tube diameter, and wing length/spread used in the PCA." title="" id="20" name="Picture"/>
            <a:graphic>
              <a:graphicData uri="http://schemas.openxmlformats.org/drawingml/2006/picture">
                <pic:pic>
                  <pic:nvPicPr>
                    <pic:cNvPr descr="images/clipboard-4005369252.png" id="21" name="Picture"/>
                    <pic:cNvPicPr>
                      <a:picLocks noChangeArrowheads="1" noChangeAspect="1"/>
                    </pic:cNvPicPr>
                  </pic:nvPicPr>
                  <pic:blipFill>
                    <a:blip r:embed="rId19"/>
                    <a:stretch>
                      <a:fillRect/>
                    </a:stretch>
                  </pic:blipFill>
                  <pic:spPr bwMode="auto">
                    <a:xfrm>
                      <a:off x="0" y="0"/>
                      <a:ext cx="2011680" cy="2568102"/>
                    </a:xfrm>
                    <a:prstGeom prst="rect">
                      <a:avLst/>
                    </a:prstGeom>
                    <a:noFill/>
                    <a:ln w="9525">
                      <a:noFill/>
                      <a:headEnd/>
                      <a:tailEnd/>
                    </a:ln>
                  </pic:spPr>
                </pic:pic>
              </a:graphicData>
            </a:graphic>
          </wp:inline>
        </w:drawing>
      </w:r>
    </w:p>
    <w:p>
      <w:pPr>
        <w:pStyle w:val="ImageCaption"/>
      </w:pPr>
      <w:r>
        <w:t xml:space="preserve">Vintage-style line illustration of three Darlingtonia pitcher-leaf structures with their hooded tops, tube bodies, and forked wing appendages labeled by shape, showing the plant parts behind variables like height, mouth diameter, tube diameter, and wing length/spread used in the PCA.</w:t>
      </w:r>
    </w:p>
    <w:p>
      <w:pPr>
        <w:pStyle w:val="Compact"/>
        <w:numPr>
          <w:ilvl w:val="0"/>
          <w:numId w:val="1008"/>
        </w:numPr>
      </w:pPr>
      <w:r>
        <w:rPr>
          <w:b/>
          <w:bCs/>
        </w:rPr>
        <w:t xml:space="preserve">Sites</w:t>
      </w:r>
      <w:r>
        <w:t xml:space="preserve">:</w:t>
      </w:r>
    </w:p>
    <w:p>
      <w:pPr>
        <w:pStyle w:val="Compact"/>
        <w:numPr>
          <w:ilvl w:val="0"/>
          <w:numId w:val="1008"/>
        </w:numPr>
      </w:pPr>
      <w:r>
        <w:t xml:space="preserve">TJH: T.J. Howell’s Fen</w:t>
      </w:r>
    </w:p>
    <w:p>
      <w:pPr>
        <w:pStyle w:val="Compact"/>
        <w:numPr>
          <w:ilvl w:val="0"/>
          <w:numId w:val="1008"/>
        </w:numPr>
      </w:pPr>
      <w:r>
        <w:t xml:space="preserve">DG: Day’s Gulch</w:t>
      </w:r>
    </w:p>
    <w:p>
      <w:pPr>
        <w:pStyle w:val="Compact"/>
        <w:numPr>
          <w:ilvl w:val="0"/>
          <w:numId w:val="1008"/>
        </w:numPr>
      </w:pPr>
      <w:r>
        <w:t xml:space="preserve">LEH: L.E. Hunter’s Fen</w:t>
      </w:r>
    </w:p>
    <w:p>
      <w:pPr>
        <w:pStyle w:val="Compact"/>
        <w:numPr>
          <w:ilvl w:val="0"/>
          <w:numId w:val="1008"/>
        </w:numPr>
      </w:pPr>
      <w:r>
        <w:t xml:space="preserve">HD: High Divide</w:t>
      </w:r>
    </w:p>
    <w:bookmarkEnd w:id="22"/>
    <w:bookmarkStart w:id="24" w:name="loading-the-data"/>
    <w:p>
      <w:pPr>
        <w:pStyle w:val="Heading2"/>
      </w:pPr>
      <w:r>
        <w:t xml:space="preserve">Loading the Data</w:t>
      </w:r>
    </w:p>
    <w:bookmarkStart w:id="23" w:name="step-1-import-and-prepare-the-data"/>
    <w:p>
      <w:pPr>
        <w:pStyle w:val="Heading3"/>
      </w:pPr>
      <w:r>
        <w:t xml:space="preserve">Step 1: Import and Prepare the Data</w:t>
      </w:r>
    </w:p>
    <w:p>
      <w:pPr>
        <w:pStyle w:val="SourceCode"/>
      </w:pPr>
      <w:r>
        <w:rPr>
          <w:rStyle w:val="CommentTok"/>
        </w:rPr>
        <w:t xml:space="preserve"># Load the data</w:t>
      </w:r>
      <w:r>
        <w:br/>
      </w:r>
      <w:r>
        <w:rPr>
          <w:rStyle w:val="NormalTok"/>
        </w:rPr>
        <w:t xml:space="preserve">darlingtonia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"darlingtonia.csv"</w:t>
      </w:r>
      <w:r>
        <w:rPr>
          <w:rStyle w:val="NormalTok"/>
        </w:rPr>
        <w:t xml:space="preserve">)</w:t>
      </w:r>
      <w:r>
        <w:br/>
      </w:r>
      <w:r>
        <w:br/>
      </w:r>
      <w:r>
        <w:rPr>
          <w:rStyle w:val="CommentTok"/>
        </w:rPr>
        <w:t xml:space="preserve"># View the structure</w:t>
      </w:r>
      <w:r>
        <w:br/>
      </w:r>
      <w:r>
        <w:rPr>
          <w:rStyle w:val="FunctionTok"/>
        </w:rPr>
        <w:t xml:space="preserve">head</w:t>
      </w:r>
      <w:r>
        <w:rPr>
          <w:rStyle w:val="NormalTok"/>
        </w:rPr>
        <w:t xml:space="preserve">(darlingtonia)</w:t>
      </w:r>
      <w:r>
        <w:br/>
      </w:r>
      <w:r>
        <w:rPr>
          <w:rStyle w:val="DocumentationTok"/>
        </w:rPr>
        <w:t xml:space="preserve">## # A tibble: 6 × 11</w:t>
      </w:r>
      <w:r>
        <w:br/>
      </w:r>
      <w:r>
        <w:rPr>
          <w:rStyle w:val="DocumentationTok"/>
        </w:rPr>
        <w:t xml:space="preserve">##   site  height mouth_diam tube_diam keel_diam wing1_length wing2_length</w:t>
      </w:r>
      <w:r>
        <w:br/>
      </w:r>
      <w:r>
        <w:rPr>
          <w:rStyle w:val="DocumentationTok"/>
        </w:rPr>
        <w:t xml:space="preserve">##   &lt;chr&gt;  &lt;dbl&gt;      &lt;dbl&gt;     &lt;dbl&gt;     &lt;dbl&gt;        &lt;dbl&gt;        &lt;dbl&gt;</w:t>
      </w:r>
      <w:r>
        <w:br/>
      </w:r>
      <w:r>
        <w:rPr>
          <w:rStyle w:val="DocumentationTok"/>
        </w:rPr>
        <w:t xml:space="preserve">## 1 TJH      654       38.4      16.6       6.4           85           76</w:t>
      </w:r>
      <w:r>
        <w:br/>
      </w:r>
      <w:r>
        <w:rPr>
          <w:rStyle w:val="DocumentationTok"/>
        </w:rPr>
        <w:t xml:space="preserve">## 2 TJH      413       22.2      17.2       5.9           55           26</w:t>
      </w:r>
      <w:r>
        <w:br/>
      </w:r>
      <w:r>
        <w:rPr>
          <w:rStyle w:val="DocumentationTok"/>
        </w:rPr>
        <w:t xml:space="preserve">## 3 TJH      610       31.2      19.9       6.7           62           60</w:t>
      </w:r>
      <w:r>
        <w:br/>
      </w:r>
      <w:r>
        <w:rPr>
          <w:rStyle w:val="DocumentationTok"/>
        </w:rPr>
        <w:t xml:space="preserve">## 4 TJH      546       34.4      20.8       6.3           84           79</w:t>
      </w:r>
      <w:r>
        <w:br/>
      </w:r>
      <w:r>
        <w:rPr>
          <w:rStyle w:val="DocumentationTok"/>
        </w:rPr>
        <w:t xml:space="preserve">## 5 TJH      665       30.5      20.4       6.6           60           51</w:t>
      </w:r>
      <w:r>
        <w:br/>
      </w:r>
      <w:r>
        <w:rPr>
          <w:rStyle w:val="DocumentationTok"/>
        </w:rPr>
        <w:t xml:space="preserve">## 6 TJH      665       33.6      19.5       6.6           84           66</w:t>
      </w:r>
      <w:r>
        <w:br/>
      </w:r>
      <w:r>
        <w:rPr>
          <w:rStyle w:val="DocumentationTok"/>
        </w:rPr>
        <w:t xml:space="preserve">## # ℹ 4 more variables: wingsprea &lt;dbl&gt;, hoodmass_g &lt;dbl&gt;, tubemass_g &lt;dbl&gt;,</w:t>
      </w:r>
      <w:r>
        <w:br/>
      </w:r>
      <w:r>
        <w:rPr>
          <w:rStyle w:val="DocumentationTok"/>
        </w:rPr>
        <w:t xml:space="preserve">## #   wingmass_g &lt;dbl&gt;</w:t>
      </w:r>
      <w:r>
        <w:br/>
      </w:r>
      <w:r>
        <w:br/>
      </w:r>
      <w:r>
        <w:rPr>
          <w:rStyle w:val="NormalTok"/>
        </w:rPr>
        <w:t xml:space="preserve">darlingtonia </w:t>
      </w:r>
      <w:r>
        <w:rPr>
          <w:rStyle w:val="SpecialCharTok"/>
        </w:rPr>
        <w:t xml:space="preserve">%&gt;%</w:t>
      </w:r>
      <w:r>
        <w:br/>
      </w:r>
      <w:r>
        <w:rPr>
          <w:rStyle w:val="NormalTok"/>
        </w:rPr>
        <w:t xml:space="preserve">  </w:t>
      </w:r>
      <w:r>
        <w:rPr>
          <w:rStyle w:val="FunctionTok"/>
        </w:rPr>
        <w:t xml:space="preserve">count</w:t>
      </w:r>
      <w:r>
        <w:rPr>
          <w:rStyle w:val="NormalTok"/>
        </w:rPr>
        <w:t xml:space="preserve">(site, </w:t>
      </w:r>
      <w:r>
        <w:rPr>
          <w:rStyle w:val="AttributeTok"/>
        </w:rPr>
        <w:t xml:space="preserve">name =</w:t>
      </w:r>
      <w:r>
        <w:rPr>
          <w:rStyle w:val="NormalTok"/>
        </w:rPr>
        <w:t xml:space="preserve"> </w:t>
      </w:r>
      <w:r>
        <w:rPr>
          <w:rStyle w:val="StringTok"/>
        </w:rPr>
        <w:t xml:space="preserve">"n_plants"</w:t>
      </w:r>
      <w:r>
        <w:rPr>
          <w:rStyle w:val="NormalTok"/>
        </w:rPr>
        <w:t xml:space="preserve">)</w:t>
      </w:r>
      <w:r>
        <w:br/>
      </w:r>
      <w:r>
        <w:rPr>
          <w:rStyle w:val="DocumentationTok"/>
        </w:rPr>
        <w:t xml:space="preserve">## # A tibble: 4 × 2</w:t>
      </w:r>
      <w:r>
        <w:br/>
      </w:r>
      <w:r>
        <w:rPr>
          <w:rStyle w:val="DocumentationTok"/>
        </w:rPr>
        <w:t xml:space="preserve">##   site  n_plants</w:t>
      </w:r>
      <w:r>
        <w:br/>
      </w:r>
      <w:r>
        <w:rPr>
          <w:rStyle w:val="DocumentationTok"/>
        </w:rPr>
        <w:t xml:space="preserve">##   &lt;chr&gt;    &lt;int&gt;</w:t>
      </w:r>
      <w:r>
        <w:br/>
      </w:r>
      <w:r>
        <w:rPr>
          <w:rStyle w:val="DocumentationTok"/>
        </w:rPr>
        <w:t xml:space="preserve">## 1 DG          25</w:t>
      </w:r>
      <w:r>
        <w:br/>
      </w:r>
      <w:r>
        <w:rPr>
          <w:rStyle w:val="DocumentationTok"/>
        </w:rPr>
        <w:t xml:space="preserve">## 2 HD          12</w:t>
      </w:r>
      <w:r>
        <w:br/>
      </w:r>
      <w:r>
        <w:rPr>
          <w:rStyle w:val="DocumentationTok"/>
        </w:rPr>
        <w:t xml:space="preserve">## 3 LEH         25</w:t>
      </w:r>
      <w:r>
        <w:br/>
      </w:r>
      <w:r>
        <w:rPr>
          <w:rStyle w:val="DocumentationTok"/>
        </w:rPr>
        <w:t xml:space="preserve">## 4 TJH         25</w:t>
      </w:r>
    </w:p>
    <w:bookmarkEnd w:id="23"/>
    <w:bookmarkEnd w:id="24"/>
    <w:bookmarkStart w:id="25" w:name="exploring-the-raw-data"/>
    <w:p>
      <w:pPr>
        <w:pStyle w:val="Heading2"/>
      </w:pPr>
      <w:r>
        <w:t xml:space="preserve">Exploring the Raw Data</w:t>
      </w:r>
    </w:p>
    <w:bookmarkEnd w:id="25"/>
    <w:bookmarkStart w:id="26" w:name="initial-data-exploration"/>
    <w:p>
      <w:pPr>
        <w:pStyle w:val="Heading2"/>
      </w:pPr>
      <w:r>
        <w:t xml:space="preserve">Initial Data Exploration</w:t>
      </w:r>
    </w:p>
    <w:p>
      <w:pPr>
        <w:pStyle w:val="FirstParagraph"/>
      </w:pPr>
      <w:r>
        <w:t xml:space="preserve">Before any analysis, we should</w:t>
      </w:r>
      <w:r>
        <w:t xml:space="preserve"> </w:t>
      </w:r>
      <w:r>
        <w:rPr>
          <w:b/>
          <w:bCs/>
        </w:rPr>
        <w:t xml:space="preserve">always look at our data</w:t>
      </w:r>
      <w:r>
        <w:t xml:space="preserve">:</w:t>
      </w:r>
    </w:p>
    <w:p>
      <w:pPr>
        <w:pStyle w:val="Compact"/>
        <w:numPr>
          <w:ilvl w:val="0"/>
          <w:numId w:val="1009"/>
        </w:numPr>
      </w:pPr>
      <w:r>
        <w:t xml:space="preserve">Check for outliers</w:t>
      </w:r>
    </w:p>
    <w:p>
      <w:pPr>
        <w:pStyle w:val="Compact"/>
        <w:numPr>
          <w:ilvl w:val="0"/>
          <w:numId w:val="1009"/>
        </w:numPr>
      </w:pPr>
      <w:r>
        <w:t xml:space="preserve">Examine distributions</w:t>
      </w:r>
    </w:p>
    <w:p>
      <w:pPr>
        <w:pStyle w:val="Compact"/>
        <w:numPr>
          <w:ilvl w:val="0"/>
          <w:numId w:val="1009"/>
        </w:numPr>
      </w:pPr>
      <w:r>
        <w:t xml:space="preserve">Look for patterns by site</w:t>
      </w:r>
    </w:p>
    <w:p>
      <w:pPr>
        <w:pStyle w:val="Compact"/>
        <w:numPr>
          <w:ilvl w:val="0"/>
          <w:numId w:val="1009"/>
        </w:numPr>
      </w:pPr>
      <w:r>
        <w:t xml:space="preserve">Understand variable scales</w:t>
      </w:r>
    </w:p>
    <w:p>
      <w:pPr>
        <w:pStyle w:val="FirstParagraph"/>
      </w:pPr>
      <w:r>
        <w:rPr>
          <w:b/>
          <w:bCs/>
        </w:rPr>
        <w:t xml:space="preserve">Key observations</w:t>
      </w:r>
      <w:r>
        <w:t xml:space="preserve">:</w:t>
      </w:r>
    </w:p>
    <w:p>
      <w:pPr>
        <w:pStyle w:val="Compact"/>
        <w:numPr>
          <w:ilvl w:val="0"/>
          <w:numId w:val="1010"/>
        </w:numPr>
      </w:pPr>
      <w:r>
        <w:t xml:space="preserve">Variables measured in different units (mm vs. g)</w:t>
      </w:r>
    </w:p>
    <w:p>
      <w:pPr>
        <w:pStyle w:val="Compact"/>
        <w:numPr>
          <w:ilvl w:val="0"/>
          <w:numId w:val="1010"/>
        </w:numPr>
      </w:pPr>
      <w:r>
        <w:t xml:space="preserve">Different ranges: height (hundreds) vs. biomass (fractions)</w:t>
      </w:r>
    </w:p>
    <w:p>
      <w:pPr>
        <w:pStyle w:val="Compact"/>
        <w:numPr>
          <w:ilvl w:val="0"/>
          <w:numId w:val="1010"/>
        </w:numPr>
      </w:pPr>
      <w:r>
        <w:t xml:space="preserve">Need to standardize before PCA!</w:t>
      </w:r>
    </w:p>
    <w:bookmarkEnd w:id="26"/>
    <w:p>
      <w:pPr>
        <w:pStyle w:val="FirstParagraph"/>
      </w:pPr>
      <w:r>
        <w:drawing>
          <wp:inline>
            <wp:extent cx="3302849" cy="3302849"/>
            <wp:effectExtent b="0" l="0" r="0" t="0"/>
            <wp:docPr descr="" title="" id="28" name="Picture"/>
            <a:graphic>
              <a:graphicData uri="http://schemas.openxmlformats.org/drawingml/2006/picture">
                <pic:pic>
                  <pic:nvPicPr>
                    <pic:cNvPr descr="multivariate_statistics_lecture_files/figure-docx/explore_data-1.png" id="29" name="Picture"/>
                    <pic:cNvPicPr>
                      <a:picLocks noChangeArrowheads="1" noChangeAspect="1"/>
                    </pic:cNvPicPr>
                  </pic:nvPicPr>
                  <pic:blipFill>
                    <a:blip r:embed="rId27"/>
                    <a:stretch>
                      <a:fillRect/>
                    </a:stretch>
                  </pic:blipFill>
                  <pic:spPr bwMode="auto">
                    <a:xfrm>
                      <a:off x="0" y="0"/>
                      <a:ext cx="3302849" cy="3302849"/>
                    </a:xfrm>
                    <a:prstGeom prst="rect">
                      <a:avLst/>
                    </a:prstGeom>
                    <a:noFill/>
                    <a:ln w="9525">
                      <a:noFill/>
                      <a:headEnd/>
                      <a:tailEnd/>
                    </a:ln>
                  </pic:spPr>
                </pic:pic>
              </a:graphicData>
            </a:graphic>
          </wp:inline>
        </w:drawing>
      </w:r>
    </w:p>
    <w:bookmarkStart w:id="31" w:name="the-problem-of-different-scales"/>
    <w:p>
      <w:pPr>
        <w:pStyle w:val="Heading2"/>
      </w:pPr>
      <w:r>
        <w:t xml:space="preserve">The Problem of Different Scales</w:t>
      </w:r>
    </w:p>
    <w:bookmarkStart w:id="30" w:name="why-standardization-matters"/>
    <w:p>
      <w:pPr>
        <w:pStyle w:val="Heading3"/>
      </w:pPr>
      <w:r>
        <w:t xml:space="preserve">Why Standardization Matters</w:t>
      </w:r>
    </w:p>
    <w:p>
      <w:pPr>
        <w:pStyle w:val="Compact"/>
        <w:numPr>
          <w:ilvl w:val="0"/>
          <w:numId w:val="1011"/>
        </w:numPr>
      </w:pPr>
      <w:r>
        <w:rPr>
          <w:b/>
          <w:bCs/>
        </w:rPr>
        <w:t xml:space="preserve">Without standardization</w:t>
      </w:r>
      <w:r>
        <w:t xml:space="preserve">:</w:t>
      </w:r>
    </w:p>
    <w:p>
      <w:pPr>
        <w:pStyle w:val="Compact"/>
        <w:numPr>
          <w:ilvl w:val="1"/>
          <w:numId w:val="1012"/>
        </w:numPr>
      </w:pPr>
      <w:r>
        <w:t xml:space="preserve">Variables with larger values (like height in mm) would dominate</w:t>
      </w:r>
      <w:r>
        <w:t xml:space="preserve"> </w:t>
      </w:r>
      <w:r>
        <w:t xml:space="preserve">the analysis over variables with smaller values (like biomass in</w:t>
      </w:r>
      <w:r>
        <w:t xml:space="preserve"> </w:t>
      </w:r>
      <w:r>
        <w:t xml:space="preserve">g).</w:t>
      </w:r>
    </w:p>
    <w:p>
      <w:pPr>
        <w:pStyle w:val="Compact"/>
        <w:numPr>
          <w:ilvl w:val="0"/>
          <w:numId w:val="1011"/>
        </w:numPr>
      </w:pPr>
      <w:r>
        <w:rPr>
          <w:b/>
          <w:bCs/>
        </w:rPr>
        <w:t xml:space="preserve">Example from data</w:t>
      </w:r>
      <w:r>
        <w:t xml:space="preserve">:</w:t>
      </w:r>
    </w:p>
    <w:p>
      <w:pPr>
        <w:pStyle w:val="Compact"/>
        <w:numPr>
          <w:ilvl w:val="1"/>
          <w:numId w:val="1013"/>
        </w:numPr>
      </w:pPr>
      <w:r>
        <w:t xml:space="preserve">Height: mean ≈ 600 mm, range 322-845 mm -</w:t>
      </w:r>
    </w:p>
    <w:p>
      <w:pPr>
        <w:pStyle w:val="Compact"/>
        <w:numPr>
          <w:ilvl w:val="1"/>
          <w:numId w:val="1013"/>
        </w:numPr>
      </w:pPr>
      <w:r>
        <w:t xml:space="preserve">Wing mass: mean ≈ 0.16 g, range 0.02-5.00 g</w:t>
      </w:r>
    </w:p>
    <w:p>
      <w:pPr>
        <w:pStyle w:val="Compact"/>
        <w:numPr>
          <w:ilvl w:val="0"/>
          <w:numId w:val="1011"/>
        </w:numPr>
      </w:pPr>
      <w:r>
        <w:t xml:space="preserve">calculated distances without standardizing, height would have 1000×</w:t>
      </w:r>
      <w:r>
        <w:t xml:space="preserve"> </w:t>
      </w:r>
      <w:r>
        <w:t xml:space="preserve">more influence than wing mass!</w:t>
      </w:r>
    </w:p>
    <w:p>
      <w:pPr>
        <w:pStyle w:val="Compact"/>
        <w:numPr>
          <w:ilvl w:val="0"/>
          <w:numId w:val="1011"/>
        </w:numPr>
      </w:pPr>
      <w:r>
        <w:rPr>
          <w:b/>
          <w:bCs/>
        </w:rPr>
        <w:t xml:space="preserve">Solution: Z-score standardization</w:t>
      </w:r>
    </w:p>
    <w:p>
      <w:pPr>
        <w:pStyle w:val="Compact"/>
        <w:numPr>
          <w:ilvl w:val="1"/>
          <w:numId w:val="1014"/>
        </w:numPr>
      </w:pPr>
      <m:oMath>
        <m:r>
          <m:t>Z</m:t>
        </m:r>
        <m:r>
          <m:rPr>
            <m:sty m:val="p"/>
          </m:rPr>
          <m:t>=</m:t>
        </m:r>
        <m:f>
          <m:fPr>
            <m:type m:val="bar"/>
          </m:fPr>
          <m:num>
            <m:r>
              <m:rPr>
                <m:sty m:val="p"/>
              </m:rPr>
              <m:t>(</m:t>
            </m:r>
            <m:sSub>
              <m:e>
                <m:r>
                  <m:t>Y</m:t>
                </m:r>
              </m:e>
              <m:sub>
                <m:r>
                  <m:t>i</m:t>
                </m:r>
              </m:sub>
            </m:sSub>
            <m:r>
              <m:rPr>
                <m:sty m:val="p"/>
              </m:rPr>
              <m:t>−</m:t>
            </m:r>
            <m:acc>
              <m:accPr>
                <m:chr m:val="‾"/>
              </m:accPr>
              <m:e>
                <m:r>
                  <m:t>Y</m:t>
                </m:r>
              </m:e>
            </m:acc>
            <m:r>
              <m:rPr>
                <m:sty m:val="p"/>
              </m:rPr>
              <m:t>)</m:t>
            </m:r>
          </m:num>
          <m:den>
            <m:r>
              <m:t>s</m:t>
            </m:r>
          </m:den>
        </m:f>
      </m:oMath>
      <w:r>
        <w:t xml:space="preserve">​</w:t>
      </w:r>
    </w:p>
    <w:p>
      <w:pPr>
        <w:pStyle w:val="Compact"/>
        <w:numPr>
          <w:ilvl w:val="0"/>
          <w:numId w:val="1011"/>
        </w:numPr>
      </w:pPr>
      <w:r>
        <w:t xml:space="preserve">transforms each variable to:</w:t>
      </w:r>
    </w:p>
    <w:p>
      <w:pPr>
        <w:pStyle w:val="Compact"/>
        <w:numPr>
          <w:ilvl w:val="1"/>
          <w:numId w:val="1015"/>
        </w:numPr>
      </w:pPr>
      <w:r>
        <w:t xml:space="preserve">Mean = 0</w:t>
      </w:r>
    </w:p>
    <w:p>
      <w:pPr>
        <w:pStyle w:val="Compact"/>
        <w:numPr>
          <w:ilvl w:val="1"/>
          <w:numId w:val="1015"/>
        </w:numPr>
      </w:pPr>
      <w:r>
        <w:t xml:space="preserve">Standard deviation = 1</w:t>
      </w:r>
    </w:p>
    <w:p>
      <w:pPr>
        <w:pStyle w:val="Compact"/>
        <w:numPr>
          <w:ilvl w:val="1"/>
          <w:numId w:val="1015"/>
        </w:numPr>
      </w:pPr>
      <w:r>
        <w:t xml:space="preserve">Units:</w:t>
      </w:r>
      <w:r>
        <w:t xml:space="preserve"> </w:t>
      </w:r>
      <w:r>
        <w:t xml:space="preserve">“standard deviations from the mean”</w:t>
      </w:r>
    </w:p>
    <w:bookmarkEnd w:id="30"/>
    <w:p>
      <w:pPr>
        <w:pStyle w:val="Compact"/>
        <w:numPr>
          <w:ilvl w:val="0"/>
          <w:numId w:val="1016"/>
        </w:numPr>
      </w:pPr>
      <w:r>
        <w:rPr>
          <w:b/>
          <w:bCs/>
        </w:rPr>
        <w:t xml:space="preserve">Before standardization:</w:t>
      </w:r>
      <w:r>
        <w:t xml:space="preserve"> </w:t>
      </w:r>
      <w:r>
        <w:t xml:space="preserve">- Height dominates (larger scale)</w:t>
      </w:r>
    </w:p>
    <w:p>
      <w:pPr>
        <w:pStyle w:val="Compact"/>
        <w:numPr>
          <w:ilvl w:val="0"/>
          <w:numId w:val="1016"/>
        </w:numPr>
      </w:pPr>
      <w:r>
        <w:rPr>
          <w:b/>
          <w:bCs/>
        </w:rPr>
        <w:t xml:space="preserve">After standardization:</w:t>
      </w:r>
    </w:p>
    <w:p>
      <w:pPr>
        <w:pStyle w:val="Compact"/>
        <w:numPr>
          <w:ilvl w:val="1"/>
          <w:numId w:val="1017"/>
        </w:numPr>
      </w:pPr>
      <w:r>
        <w:t xml:space="preserve">All variables contribute equally</w:t>
      </w:r>
    </w:p>
    <w:p>
      <w:pPr>
        <w:pStyle w:val="Compact"/>
        <w:numPr>
          <w:ilvl w:val="1"/>
          <w:numId w:val="1017"/>
        </w:numPr>
      </w:pPr>
      <w:r>
        <w:t xml:space="preserve">Measured in</w:t>
      </w:r>
      <w:r>
        <w:t xml:space="preserve"> </w:t>
      </w:r>
      <w:r>
        <w:t xml:space="preserve">“standard deviations”</w:t>
      </w:r>
    </w:p>
    <w:p>
      <w:pPr>
        <w:pStyle w:val="SourceCode"/>
      </w:pPr>
      <w:r>
        <w:rPr>
          <w:rStyle w:val="CommentTok"/>
        </w:rPr>
        <w:t xml:space="preserve"># Example: standardize height</w:t>
      </w:r>
      <w:r>
        <w:br/>
      </w:r>
      <w:r>
        <w:rPr>
          <w:rStyle w:val="NormalTok"/>
        </w:rPr>
        <w:t xml:space="preserve">darlingtonia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br/>
      </w:r>
      <w:r>
        <w:rPr>
          <w:rStyle w:val="NormalTok"/>
        </w:rPr>
        <w:t xml:space="preserve">    </w:t>
      </w:r>
      <w:r>
        <w:rPr>
          <w:rStyle w:val="AttributeTok"/>
        </w:rPr>
        <w:t xml:space="preserve">mean_height =</w:t>
      </w:r>
      <w:r>
        <w:rPr>
          <w:rStyle w:val="NormalTok"/>
        </w:rPr>
        <w:t xml:space="preserve"> </w:t>
      </w:r>
      <w:r>
        <w:rPr>
          <w:rStyle w:val="FunctionTok"/>
        </w:rPr>
        <w:t xml:space="preserve">mean</w:t>
      </w:r>
      <w:r>
        <w:rPr>
          <w:rStyle w:val="NormalTok"/>
        </w:rPr>
        <w:t xml:space="preserve">(height),</w:t>
      </w:r>
      <w:r>
        <w:br/>
      </w:r>
      <w:r>
        <w:rPr>
          <w:rStyle w:val="NormalTok"/>
        </w:rPr>
        <w:t xml:space="preserve">    </w:t>
      </w:r>
      <w:r>
        <w:rPr>
          <w:rStyle w:val="AttributeTok"/>
        </w:rPr>
        <w:t xml:space="preserve">sd_height =</w:t>
      </w:r>
      <w:r>
        <w:rPr>
          <w:rStyle w:val="NormalTok"/>
        </w:rPr>
        <w:t xml:space="preserve"> </w:t>
      </w:r>
      <w:r>
        <w:rPr>
          <w:rStyle w:val="FunctionTok"/>
        </w:rPr>
        <w:t xml:space="preserve">sd</w:t>
      </w:r>
      <w:r>
        <w:rPr>
          <w:rStyle w:val="NormalTok"/>
        </w:rPr>
        <w:t xml:space="preserve">(height),</w:t>
      </w:r>
      <w:r>
        <w:br/>
      </w:r>
      <w:r>
        <w:rPr>
          <w:rStyle w:val="NormalTok"/>
        </w:rPr>
        <w:t xml:space="preserve">    </w:t>
      </w:r>
      <w:r>
        <w:rPr>
          <w:rStyle w:val="AttributeTok"/>
        </w:rPr>
        <w:t xml:space="preserve">mean_wingmass =</w:t>
      </w:r>
      <w:r>
        <w:rPr>
          <w:rStyle w:val="NormalTok"/>
        </w:rPr>
        <w:t xml:space="preserve"> </w:t>
      </w:r>
      <w:r>
        <w:rPr>
          <w:rStyle w:val="FunctionTok"/>
        </w:rPr>
        <w:t xml:space="preserve">mean</w:t>
      </w:r>
      <w:r>
        <w:rPr>
          <w:rStyle w:val="NormalTok"/>
        </w:rPr>
        <w:t xml:space="preserve">(wingmass_g),</w:t>
      </w:r>
      <w:r>
        <w:br/>
      </w:r>
      <w:r>
        <w:rPr>
          <w:rStyle w:val="NormalTok"/>
        </w:rPr>
        <w:t xml:space="preserve">    </w:t>
      </w:r>
      <w:r>
        <w:rPr>
          <w:rStyle w:val="AttributeTok"/>
        </w:rPr>
        <w:t xml:space="preserve">sd_wingmass =</w:t>
      </w:r>
      <w:r>
        <w:rPr>
          <w:rStyle w:val="NormalTok"/>
        </w:rPr>
        <w:t xml:space="preserve"> </w:t>
      </w:r>
      <w:r>
        <w:rPr>
          <w:rStyle w:val="FunctionTok"/>
        </w:rPr>
        <w:t xml:space="preserve">sd</w:t>
      </w:r>
      <w:r>
        <w:rPr>
          <w:rStyle w:val="NormalTok"/>
        </w:rPr>
        <w:t xml:space="preserve">(wingmass_g)</w:t>
      </w:r>
      <w:r>
        <w:br/>
      </w:r>
      <w:r>
        <w:rPr>
          <w:rStyle w:val="NormalTok"/>
        </w:rPr>
        <w:t xml:space="preserve">  )</w:t>
      </w:r>
      <w:r>
        <w:br/>
      </w:r>
      <w:r>
        <w:rPr>
          <w:rStyle w:val="DocumentationTok"/>
        </w:rPr>
        <w:t xml:space="preserve">## # A tibble: 1 × 4</w:t>
      </w:r>
      <w:r>
        <w:br/>
      </w:r>
      <w:r>
        <w:rPr>
          <w:rStyle w:val="DocumentationTok"/>
        </w:rPr>
        <w:t xml:space="preserve">##   mean_height sd_height mean_wingmass sd_wingmass</w:t>
      </w:r>
      <w:r>
        <w:br/>
      </w:r>
      <w:r>
        <w:rPr>
          <w:rStyle w:val="DocumentationTok"/>
        </w:rPr>
        <w:t xml:space="preserve">##         &lt;dbl&gt;     &lt;dbl&gt;         &lt;dbl&gt;       &lt;dbl&gt;</w:t>
      </w:r>
      <w:r>
        <w:br/>
      </w:r>
      <w:r>
        <w:rPr>
          <w:rStyle w:val="DocumentationTok"/>
        </w:rPr>
        <w:t xml:space="preserve">## 1        616.      101.         0.154       0.102</w:t>
      </w:r>
      <w:r>
        <w:br/>
      </w:r>
      <w:r>
        <w:br/>
      </w:r>
      <w:r>
        <w:rPr>
          <w:rStyle w:val="CommentTok"/>
        </w:rPr>
        <w:t xml:space="preserve"># After standardization, both will have:</w:t>
      </w:r>
      <w:r>
        <w:br/>
      </w:r>
      <w:r>
        <w:rPr>
          <w:rStyle w:val="CommentTok"/>
        </w:rPr>
        <w:t xml:space="preserve"># mean = 0, sd = 1</w:t>
      </w:r>
    </w:p>
    <w:bookmarkEnd w:id="31"/>
    <w:bookmarkStart w:id="33" w:name="measuring-multivariate-distance"/>
    <w:p>
      <w:pPr>
        <w:pStyle w:val="Heading2"/>
      </w:pPr>
      <w:r>
        <w:t xml:space="preserve">Measuring Multivariate Distance</w:t>
      </w:r>
    </w:p>
    <w:bookmarkStart w:id="32" w:name="euclidean-distance-between-individuals"/>
    <w:p>
      <w:pPr>
        <w:pStyle w:val="Heading3"/>
      </w:pPr>
      <w:r>
        <w:t xml:space="preserve">Euclidean Distance Between Individuals</w:t>
      </w:r>
    </w:p>
    <w:p>
      <w:pPr>
        <w:pStyle w:val="Compact"/>
        <w:numPr>
          <w:ilvl w:val="0"/>
          <w:numId w:val="1018"/>
        </w:numPr>
      </w:pPr>
      <w:r>
        <w:t xml:space="preserve">How different are two plants?</w:t>
      </w:r>
    </w:p>
    <w:p>
      <w:pPr>
        <w:pStyle w:val="Compact"/>
        <w:numPr>
          <w:ilvl w:val="1"/>
          <w:numId w:val="1019"/>
        </w:numPr>
      </w:pPr>
      <w:r>
        <w:t xml:space="preserve">For two plants measured on multiple variables, calculate</w:t>
      </w:r>
      <w:r>
        <w:t xml:space="preserve"> </w:t>
      </w:r>
      <w:r>
        <w:rPr>
          <w:b/>
          <w:bCs/>
        </w:rPr>
        <w:t xml:space="preserve">Euclidean distance</w:t>
      </w:r>
      <w:r>
        <w:t xml:space="preserve">:</w:t>
      </w:r>
    </w:p>
    <w:p>
      <w:pPr>
        <w:numPr>
          <w:ilvl w:val="2"/>
          <w:numId w:val="1020"/>
        </w:numPr>
      </w:pPr>
      <w:r>
        <w:rPr>
          <w:b/>
          <w:bCs/>
        </w:rPr>
        <w:t xml:space="preserve">For 2 variables</w:t>
      </w:r>
      <w:r>
        <w:t xml:space="preserve"> </w:t>
      </w:r>
      <w:r>
        <w:t xml:space="preserve">(height and spread):</w:t>
      </w:r>
    </w:p>
    <w:p>
      <w:pPr>
        <w:pStyle w:val="Compact"/>
        <w:numPr>
          <w:ilvl w:val="3"/>
          <w:numId w:val="1021"/>
        </w:numPr>
      </w:pPr>
      <m:oMath>
        <m:sSub>
          <m:e>
            <m:r>
              <m:t>d</m:t>
            </m:r>
          </m:e>
          <m:sub>
            <m:r>
              <m:t>i</m:t>
            </m:r>
            <m:r>
              <m:rPr>
                <m:sty m:val="p"/>
              </m:rPr>
              <m:t>,</m:t>
            </m:r>
            <m:r>
              <m:t>j</m:t>
            </m:r>
          </m:sub>
        </m:sSub>
        <m:r>
          <m:rPr>
            <m:sty m:val="p"/>
          </m:rPr>
          <m:t>=</m:t>
        </m:r>
        <m:rad>
          <m:radPr>
            <m:degHide m:val="on"/>
          </m:radPr>
          <m:deg/>
          <m:e>
            <m:r>
              <m:rPr>
                <m:sty m:val="p"/>
              </m:rPr>
              <m:t>(</m:t>
            </m:r>
            <m:sSub>
              <m:e>
                <m:r>
                  <m:t>y</m:t>
                </m:r>
              </m:e>
              <m:sub>
                <m:r>
                  <m:t>i</m:t>
                </m:r>
                <m:r>
                  <m:rPr>
                    <m:sty m:val="p"/>
                  </m:rPr>
                  <m:t>,</m:t>
                </m:r>
                <m:r>
                  <m:t>1</m:t>
                </m:r>
              </m:sub>
            </m:sSub>
            <m:r>
              <m:rPr>
                <m:sty m:val="p"/>
              </m:rPr>
              <m:t>−</m:t>
            </m:r>
            <m:sSub>
              <m:e>
                <m:r>
                  <m:t>y</m:t>
                </m:r>
              </m:e>
              <m:sub>
                <m:r>
                  <m:t>j</m:t>
                </m:r>
                <m:r>
                  <m:rPr>
                    <m:sty m:val="p"/>
                  </m:rPr>
                  <m:t>,</m:t>
                </m:r>
                <m:r>
                  <m:t>1</m:t>
                </m:r>
              </m:sub>
            </m:sSub>
            <m:sSup>
              <m:e>
                <m:r>
                  <m:rPr>
                    <m:sty m:val="p"/>
                  </m:rPr>
                  <m:t>)</m:t>
                </m:r>
              </m:e>
              <m:sup>
                <m:r>
                  <m:t>2</m:t>
                </m:r>
              </m:sup>
            </m:sSup>
            <m:r>
              <m:rPr>
                <m:sty m:val="p"/>
              </m:rPr>
              <m:t>+</m:t>
            </m:r>
            <m:r>
              <m:rPr>
                <m:sty m:val="p"/>
              </m:rPr>
              <m:t>(</m:t>
            </m:r>
            <m:sSub>
              <m:e>
                <m:r>
                  <m:t>y</m:t>
                </m:r>
              </m:e>
              <m:sub>
                <m:r>
                  <m:t>i</m:t>
                </m:r>
                <m:r>
                  <m:rPr>
                    <m:sty m:val="p"/>
                  </m:rPr>
                  <m:t>,</m:t>
                </m:r>
                <m:r>
                  <m:t>2</m:t>
                </m:r>
              </m:sub>
            </m:sSub>
            <m:r>
              <m:rPr>
                <m:sty m:val="p"/>
              </m:rPr>
              <m:t>−</m:t>
            </m:r>
            <m:sSub>
              <m:e>
                <m:r>
                  <m:t>y</m:t>
                </m:r>
              </m:e>
              <m:sub>
                <m:r>
                  <m:t>j</m:t>
                </m:r>
                <m:r>
                  <m:rPr>
                    <m:sty m:val="p"/>
                  </m:rPr>
                  <m:t>,</m:t>
                </m:r>
                <m:r>
                  <m:t>2</m:t>
                </m:r>
              </m:sub>
            </m:sSub>
            <m:sSup>
              <m:e>
                <m:r>
                  <m:rPr>
                    <m:sty m:val="p"/>
                  </m:rPr>
                  <m:t>)</m:t>
                </m:r>
              </m:e>
              <m:sup>
                <m:r>
                  <m:t>2</m:t>
                </m:r>
              </m:sup>
            </m:sSup>
          </m:e>
        </m:rad>
      </m:oMath>
      <w:r>
        <w:t xml:space="preserve">​</w:t>
      </w:r>
    </w:p>
    <w:p>
      <w:pPr>
        <w:numPr>
          <w:ilvl w:val="2"/>
          <w:numId w:val="1020"/>
        </w:numPr>
      </w:pPr>
      <w:r>
        <w:rPr>
          <w:b/>
          <w:bCs/>
        </w:rPr>
        <w:t xml:space="preserve">For n variables</w:t>
      </w:r>
      <w:r>
        <w:t xml:space="preserve">:</w:t>
      </w:r>
    </w:p>
    <w:p>
      <w:pPr>
        <w:pStyle w:val="Compact"/>
        <w:numPr>
          <w:ilvl w:val="3"/>
          <w:numId w:val="1022"/>
        </w:numPr>
      </w:pPr>
      <m:oMath>
        <m:sSub>
          <m:e>
            <m:r>
              <m:t>d</m:t>
            </m:r>
          </m:e>
          <m:sub>
            <m:r>
              <m:t>i</m:t>
            </m:r>
            <m:r>
              <m:rPr>
                <m:sty m:val="p"/>
              </m:rPr>
              <m:t>,</m:t>
            </m:r>
            <m:r>
              <m:t>j</m:t>
            </m:r>
          </m:sub>
        </m:sSub>
        <m:r>
          <m:rPr>
            <m:sty m:val="p"/>
          </m:rPr>
          <m:t>=</m:t>
        </m:r>
        <m:rad>
          <m:radPr>
            <m:degHide m:val="on"/>
          </m:radPr>
          <m:deg/>
          <m:e>
            <m:nary>
              <m:naryPr>
                <m:chr m:val="∑"/>
                <m:limLoc m:val="undOvr"/>
                <m:subHide m:val="off"/>
                <m:supHide m:val="off"/>
              </m:naryPr>
              <m:sub>
                <m:r>
                  <m:t>k</m:t>
                </m:r>
                <m:r>
                  <m:rPr>
                    <m:sty m:val="p"/>
                  </m:rPr>
                  <m:t>=</m:t>
                </m:r>
                <m:r>
                  <m:t>1</m:t>
                </m:r>
              </m:sub>
              <m:sup>
                <m:r>
                  <m:t>n</m:t>
                </m:r>
              </m:sup>
              <m:e>
                <m:r>
                  <m:rPr>
                    <m:sty m:val="p"/>
                  </m:rPr>
                  <m:t>(</m:t>
                </m:r>
              </m:e>
            </m:nary>
            <m:sSub>
              <m:e>
                <m:r>
                  <m:t>y</m:t>
                </m:r>
              </m:e>
              <m:sub>
                <m:r>
                  <m:t>i</m:t>
                </m:r>
                <m:r>
                  <m:rPr>
                    <m:sty m:val="p"/>
                  </m:rPr>
                  <m:t>,</m:t>
                </m:r>
                <m:r>
                  <m:t>k</m:t>
                </m:r>
              </m:sub>
            </m:sSub>
            <m:r>
              <m:rPr>
                <m:sty m:val="p"/>
              </m:rPr>
              <m:t>−</m:t>
            </m:r>
            <m:sSub>
              <m:e>
                <m:r>
                  <m:t>y</m:t>
                </m:r>
              </m:e>
              <m:sub>
                <m:r>
                  <m:t>j</m:t>
                </m:r>
                <m:r>
                  <m:rPr>
                    <m:sty m:val="p"/>
                  </m:rPr>
                  <m:t>,</m:t>
                </m:r>
                <m:r>
                  <m:t>k</m:t>
                </m:r>
              </m:sub>
            </m:sSub>
            <m:sSup>
              <m:e>
                <m:r>
                  <m:rPr>
                    <m:sty m:val="p"/>
                  </m:rPr>
                  <m:t>)</m:t>
                </m:r>
              </m:e>
              <m:sup>
                <m:r>
                  <m:t>2</m:t>
                </m:r>
              </m:sup>
            </m:sSup>
          </m:e>
        </m:rad>
      </m:oMath>
      <w:r>
        <w:t xml:space="preserve">​</w:t>
      </w:r>
    </w:p>
    <w:p>
      <w:pPr>
        <w:numPr>
          <w:ilvl w:val="2"/>
          <w:numId w:val="1020"/>
        </w:numPr>
      </w:pPr>
      <w:r>
        <w:t xml:space="preserve">Pythagorean theorem extended to many dimensions!</w:t>
      </w:r>
    </w:p>
    <w:p>
      <w:pPr>
        <w:numPr>
          <w:ilvl w:val="2"/>
          <w:numId w:val="1020"/>
        </w:numPr>
      </w:pPr>
      <w:r>
        <w:rPr>
          <w:b/>
          <w:bCs/>
        </w:rPr>
        <w:t xml:space="preserve">Key point</w:t>
      </w:r>
      <w:r>
        <w:t xml:space="preserve">: Distance should use</w:t>
      </w:r>
      <w:r>
        <w:t xml:space="preserve"> </w:t>
      </w:r>
      <w:r>
        <w:rPr>
          <w:i/>
          <w:iCs/>
        </w:rPr>
        <w:t xml:space="preserve">standardized</w:t>
      </w:r>
      <w:r>
        <w:t xml:space="preserve"> </w:t>
      </w:r>
      <w:r>
        <w:t xml:space="preserve">values so</w:t>
      </w:r>
      <w:r>
        <w:t xml:space="preserve"> </w:t>
      </w:r>
      <w:r>
        <w:t xml:space="preserve">all variables contribute equally</w:t>
      </w:r>
    </w:p>
    <w:bookmarkEnd w:id="32"/>
    <w:p>
      <w:pPr>
        <w:pStyle w:val="SourceCode"/>
      </w:pPr>
      <w:r>
        <w:rPr>
          <w:rStyle w:val="VerbatimChar"/>
        </w:rPr>
        <w:t xml:space="preserve">## </w:t>
      </w:r>
      <w:r>
        <w:br/>
      </w:r>
      <w:r>
        <w:rPr>
          <w:rStyle w:val="VerbatimChar"/>
        </w:rPr>
        <w:t xml:space="preserve">## Distance between plants 1 and 2 (standardized):</w:t>
      </w:r>
      <w:r>
        <w:br/>
      </w:r>
      <w:r>
        <w:rPr>
          <w:rStyle w:val="VerbatimChar"/>
        </w:rPr>
        <w:t xml:space="preserve">##  3.53 standard deviations</w:t>
      </w:r>
      <w:r>
        <w:br/>
      </w:r>
      <w:r>
        <w:rPr>
          <w:rStyle w:val="VerbatimChar"/>
        </w:rPr>
        <w:t xml:space="preserve">## </w:t>
      </w:r>
      <w:r>
        <w:br/>
      </w:r>
      <w:r>
        <w:rPr>
          <w:rStyle w:val="VerbatimChar"/>
        </w:rPr>
        <w:t xml:space="preserve">##  </w:t>
      </w:r>
      <w:r>
        <w:br/>
      </w:r>
      <w:r>
        <w:rPr>
          <w:rStyle w:val="VerbatimChar"/>
        </w:rPr>
        <w:t xml:space="preserve">## Note: Standardization uses mean and SD from ALL plants,</w:t>
      </w:r>
      <w:r>
        <w:br/>
      </w:r>
      <w:r>
        <w:rPr>
          <w:rStyle w:val="VerbatimChar"/>
        </w:rPr>
        <w:t xml:space="preserve">##  not just these two plants!</w:t>
      </w:r>
    </w:p>
    <w:bookmarkEnd w:id="33"/>
    <w:bookmarkStart w:id="42" w:name="standardizing-the-data"/>
    <w:p>
      <w:pPr>
        <w:pStyle w:val="Heading2"/>
      </w:pPr>
      <w:r>
        <w:t xml:space="preserve">Standardizing the Data</w:t>
      </w:r>
    </w:p>
    <w:bookmarkStart w:id="37" w:name="step-2-z-score-transformation"/>
    <w:p>
      <w:pPr>
        <w:pStyle w:val="Heading3"/>
      </w:pPr>
      <w:r>
        <w:t xml:space="preserve">Step 2: Z-score Transformation</w:t>
      </w:r>
    </w:p>
    <w:p>
      <w:pPr>
        <w:pStyle w:val="FirstParagraph"/>
      </w:pPr>
      <w:r>
        <w:drawing>
          <wp:inline>
            <wp:extent cx="2293645" cy="2293645"/>
            <wp:effectExtent b="0" l="0" r="0" t="0"/>
            <wp:docPr descr="" title="" id="35" name="Picture"/>
            <a:graphic>
              <a:graphicData uri="http://schemas.openxmlformats.org/drawingml/2006/picture">
                <pic:pic>
                  <pic:nvPicPr>
                    <pic:cNvPr descr="multivariate_statistics_lecture_files/figure-docx/standardize-1.png" id="36" name="Picture"/>
                    <pic:cNvPicPr>
                      <a:picLocks noChangeArrowheads="1" noChangeAspect="1"/>
                    </pic:cNvPicPr>
                  </pic:nvPicPr>
                  <pic:blipFill>
                    <a:blip r:embed="rId34"/>
                    <a:stretch>
                      <a:fillRect/>
                    </a:stretch>
                  </pic:blipFill>
                  <pic:spPr bwMode="auto">
                    <a:xfrm>
                      <a:off x="0" y="0"/>
                      <a:ext cx="2293645" cy="2293645"/>
                    </a:xfrm>
                    <a:prstGeom prst="rect">
                      <a:avLst/>
                    </a:prstGeom>
                    <a:noFill/>
                    <a:ln w="9525">
                      <a:noFill/>
                      <a:headEnd/>
                      <a:tailEnd/>
                    </a:ln>
                  </pic:spPr>
                </pic:pic>
              </a:graphicData>
            </a:graphic>
          </wp:inline>
        </w:drawing>
      </w:r>
    </w:p>
    <w:bookmarkEnd w:id="37"/>
    <w:bookmarkStart w:id="41" w:name="visualizing-standardized-data"/>
    <w:p>
      <w:pPr>
        <w:pStyle w:val="Heading3"/>
      </w:pPr>
      <w:r>
        <w:t xml:space="preserve">Visualizing Standardized Data</w:t>
      </w:r>
    </w:p>
    <w:p>
      <w:pPr>
        <w:pStyle w:val="FirstParagraph"/>
      </w:pPr>
      <w:r>
        <w:drawing>
          <wp:inline>
            <wp:extent cx="3302849" cy="3302849"/>
            <wp:effectExtent b="0" l="0" r="0" t="0"/>
            <wp:docPr descr="" title="" id="39" name="Picture"/>
            <a:graphic>
              <a:graphicData uri="http://schemas.openxmlformats.org/drawingml/2006/picture">
                <pic:pic>
                  <pic:nvPicPr>
                    <pic:cNvPr descr="multivariate_statistics_lecture_files/figure-docx/scaled_comparison-1.png" id="40" name="Picture"/>
                    <pic:cNvPicPr>
                      <a:picLocks noChangeArrowheads="1" noChangeAspect="1"/>
                    </pic:cNvPicPr>
                  </pic:nvPicPr>
                  <pic:blipFill>
                    <a:blip r:embed="rId38"/>
                    <a:stretch>
                      <a:fillRect/>
                    </a:stretch>
                  </pic:blipFill>
                  <pic:spPr bwMode="auto">
                    <a:xfrm>
                      <a:off x="0" y="0"/>
                      <a:ext cx="3302849" cy="3302849"/>
                    </a:xfrm>
                    <a:prstGeom prst="rect">
                      <a:avLst/>
                    </a:prstGeom>
                    <a:noFill/>
                    <a:ln w="9525">
                      <a:noFill/>
                      <a:headEnd/>
                      <a:tailEnd/>
                    </a:ln>
                  </pic:spPr>
                </pic:pic>
              </a:graphicData>
            </a:graphic>
          </wp:inline>
        </w:drawing>
      </w:r>
    </w:p>
    <w:bookmarkEnd w:id="41"/>
    <w:bookmarkEnd w:id="42"/>
    <w:bookmarkStart w:id="43" w:name="X28c71c88fd8debbabb1fad28c92be896a2663cb"/>
    <w:p>
      <w:pPr>
        <w:pStyle w:val="Heading2"/>
      </w:pPr>
      <w:r>
        <w:t xml:space="preserve">Part 2 · Correlation and the Concept of PCA</w:t>
      </w:r>
    </w:p>
    <w:bookmarkEnd w:id="43"/>
    <w:bookmarkStart w:id="48" w:name="understanding-correlations"/>
    <w:p>
      <w:pPr>
        <w:pStyle w:val="Heading2"/>
      </w:pPr>
      <w:r>
        <w:t xml:space="preserve">Understanding Correlations</w:t>
      </w:r>
    </w:p>
    <w:bookmarkStart w:id="44" w:name="why-correlations-matter-for-pca"/>
    <w:p>
      <w:pPr>
        <w:pStyle w:val="Heading3"/>
      </w:pPr>
      <w:r>
        <w:t xml:space="preserve">Why Correlations Matter for PCA</w:t>
      </w:r>
    </w:p>
    <w:p>
      <w:pPr>
        <w:pStyle w:val="Compact"/>
        <w:numPr>
          <w:ilvl w:val="0"/>
          <w:numId w:val="1023"/>
        </w:numPr>
      </w:pPr>
      <w:r>
        <w:t xml:space="preserve">PCA works best when variables are</w:t>
      </w:r>
      <w:r>
        <w:t xml:space="preserve"> </w:t>
      </w:r>
      <w:r>
        <w:rPr>
          <w:b/>
          <w:bCs/>
        </w:rPr>
        <w:t xml:space="preserve">correlated</w:t>
      </w:r>
      <w:r>
        <w:t xml:space="preserve">:</w:t>
      </w:r>
    </w:p>
    <w:p>
      <w:pPr>
        <w:pStyle w:val="Compact"/>
        <w:numPr>
          <w:ilvl w:val="1"/>
          <w:numId w:val="1024"/>
        </w:numPr>
      </w:pPr>
      <w:r>
        <w:t xml:space="preserve">If variables are uncorrelated → PCA provides no benefit</w:t>
      </w:r>
    </w:p>
    <w:p>
      <w:pPr>
        <w:pStyle w:val="Compact"/>
        <w:numPr>
          <w:ilvl w:val="1"/>
          <w:numId w:val="1024"/>
        </w:numPr>
      </w:pPr>
      <w:r>
        <w:t xml:space="preserve">If variables are highly correlated → PCA can reduce dimensions</w:t>
      </w:r>
      <w:r>
        <w:t xml:space="preserve"> </w:t>
      </w:r>
      <w:r>
        <w:t xml:space="preserve">effectively</w:t>
      </w:r>
    </w:p>
    <w:p>
      <w:pPr>
        <w:pStyle w:val="Compact"/>
        <w:numPr>
          <w:ilvl w:val="0"/>
          <w:numId w:val="1023"/>
        </w:numPr>
      </w:pPr>
      <w:r>
        <w:rPr>
          <w:b/>
          <w:bCs/>
        </w:rPr>
        <w:t xml:space="preserve">In data</w:t>
      </w:r>
      <w:r>
        <w:t xml:space="preserve">, expect correlations because:</w:t>
      </w:r>
    </w:p>
    <w:p>
      <w:pPr>
        <w:pStyle w:val="Compact"/>
        <w:numPr>
          <w:ilvl w:val="1"/>
          <w:numId w:val="1025"/>
        </w:numPr>
      </w:pPr>
      <w:r>
        <w:t xml:space="preserve">Larger plants have larger measurements overall</w:t>
      </w:r>
    </w:p>
    <w:p>
      <w:pPr>
        <w:pStyle w:val="Compact"/>
        <w:numPr>
          <w:ilvl w:val="1"/>
          <w:numId w:val="1025"/>
        </w:numPr>
      </w:pPr>
      <w:r>
        <w:t xml:space="preserve">Wing dimensions likely correlate with each other</w:t>
      </w:r>
    </w:p>
    <w:p>
      <w:pPr>
        <w:pStyle w:val="Compact"/>
        <w:numPr>
          <w:ilvl w:val="1"/>
          <w:numId w:val="1025"/>
        </w:numPr>
      </w:pPr>
      <w:r>
        <w:t xml:space="preserve">Mass measurements correlate with size measurements</w:t>
      </w:r>
    </w:p>
    <w:p>
      <w:pPr>
        <w:pStyle w:val="Compact"/>
        <w:numPr>
          <w:ilvl w:val="0"/>
          <w:numId w:val="1023"/>
        </w:numPr>
      </w:pPr>
      <w:r>
        <w:rPr>
          <w:b/>
          <w:bCs/>
        </w:rPr>
        <w:t xml:space="preserve">The correlation matrix</w:t>
      </w:r>
      <w:r>
        <w:t xml:space="preserve"> </w:t>
      </w:r>
      <w:r>
        <w:t xml:space="preserve">shows relationships between all pairs of</w:t>
      </w:r>
      <w:r>
        <w:t xml:space="preserve"> </w:t>
      </w:r>
      <w:r>
        <w:t xml:space="preserve">variables.</w:t>
      </w:r>
    </w:p>
    <w:p>
      <w:pPr>
        <w:pStyle w:val="Compact"/>
        <w:numPr>
          <w:ilvl w:val="0"/>
          <w:numId w:val="1023"/>
        </w:numPr>
      </w:pPr>
      <w:r>
        <w:t xml:space="preserve">Strong correlations (positive or negative) suggest PCA will be</w:t>
      </w:r>
      <w:r>
        <w:t xml:space="preserve"> </w:t>
      </w:r>
      <w:r>
        <w:t xml:space="preserve">useful!</w:t>
      </w:r>
    </w:p>
    <w:bookmarkEnd w:id="44"/>
    <w:p>
      <w:pPr>
        <w:pStyle w:val="FirstParagraph"/>
      </w:pPr>
      <w:r>
        <w:rPr>
          <w:b/>
          <w:bCs/>
        </w:rPr>
        <w:t xml:space="preserve">Strong positive correlations</w:t>
      </w:r>
      <w:r>
        <w:t xml:space="preserve"> </w:t>
      </w:r>
      <w:r>
        <w:t xml:space="preserve">(dark blue) suggest variables measure</w:t>
      </w:r>
      <w:r>
        <w:t xml:space="preserve"> </w:t>
      </w:r>
      <w:r>
        <w:t xml:space="preserve">similar aspects of plant size/shape.</w:t>
      </w:r>
    </w:p>
    <w:p>
      <w:pPr>
        <w:pStyle w:val="BodyText"/>
      </w:pPr>
      <w:r>
        <w:drawing>
          <wp:inline>
            <wp:extent cx="3302849" cy="3302849"/>
            <wp:effectExtent b="0" l="0" r="0" t="0"/>
            <wp:docPr descr="" title="" id="46" name="Picture"/>
            <a:graphic>
              <a:graphicData uri="http://schemas.openxmlformats.org/drawingml/2006/picture">
                <pic:pic>
                  <pic:nvPicPr>
                    <pic:cNvPr descr="multivariate_statistics_lecture_files/figure-docx/correlation_plot-1.png" id="47" name="Picture"/>
                    <pic:cNvPicPr>
                      <a:picLocks noChangeArrowheads="1" noChangeAspect="1"/>
                    </pic:cNvPicPr>
                  </pic:nvPicPr>
                  <pic:blipFill>
                    <a:blip r:embed="rId45"/>
                    <a:stretch>
                      <a:fillRect/>
                    </a:stretch>
                  </pic:blipFill>
                  <pic:spPr bwMode="auto">
                    <a:xfrm>
                      <a:off x="0" y="0"/>
                      <a:ext cx="3302849" cy="3302849"/>
                    </a:xfrm>
                    <a:prstGeom prst="rect">
                      <a:avLst/>
                    </a:prstGeom>
                    <a:noFill/>
                    <a:ln w="9525">
                      <a:noFill/>
                      <a:headEnd/>
                      <a:tailEnd/>
                    </a:ln>
                  </pic:spPr>
                </pic:pic>
              </a:graphicData>
            </a:graphic>
          </wp:inline>
        </w:drawing>
      </w:r>
    </w:p>
    <w:bookmarkEnd w:id="48"/>
    <w:bookmarkStart w:id="50" w:name="correlation-matrix-details"/>
    <w:p>
      <w:pPr>
        <w:pStyle w:val="Heading2"/>
      </w:pPr>
      <w:r>
        <w:t xml:space="preserve">Correlation Matrix Details</w:t>
      </w:r>
    </w:p>
    <w:bookmarkStart w:id="49" w:name="examining-variable-relationships"/>
    <w:p>
      <w:pPr>
        <w:pStyle w:val="Heading3"/>
      </w:pPr>
      <w:r>
        <w:t xml:space="preserve">Examining Variable Relationships</w:t>
      </w:r>
    </w:p>
    <w:p>
      <w:pPr>
        <w:pStyle w:val="SourceCode"/>
      </w:pPr>
      <w:r>
        <w:rPr>
          <w:rStyle w:val="VerbatimChar"/>
        </w:rPr>
        <w:t xml:space="preserve">##              height mouth_diam tube_diam keel_diam wing1_length wing2_length</w:t>
      </w:r>
      <w:r>
        <w:br/>
      </w:r>
      <w:r>
        <w:rPr>
          <w:rStyle w:val="VerbatimChar"/>
        </w:rPr>
        <w:t xml:space="preserve">## height         1.00       0.61      0.24     -0.06         0.28         0.29</w:t>
      </w:r>
      <w:r>
        <w:br/>
      </w:r>
      <w:r>
        <w:rPr>
          <w:rStyle w:val="VerbatimChar"/>
        </w:rPr>
        <w:t xml:space="preserve">## mouth_diam     0.61       1.00     -0.05     -0.39         0.57         0.44</w:t>
      </w:r>
      <w:r>
        <w:br/>
      </w:r>
      <w:r>
        <w:rPr>
          <w:rStyle w:val="VerbatimChar"/>
        </w:rPr>
        <w:t xml:space="preserve">## tube_diam      0.24      -0.05      1.00      0.65        -0.09         0.01</w:t>
      </w:r>
      <w:r>
        <w:br/>
      </w:r>
      <w:r>
        <w:rPr>
          <w:rStyle w:val="VerbatimChar"/>
        </w:rPr>
        <w:t xml:space="preserve">## keel_diam     -0.06      -0.39      0.65      1.00        -0.35        -0.24</w:t>
      </w:r>
      <w:r>
        <w:br/>
      </w:r>
      <w:r>
        <w:rPr>
          <w:rStyle w:val="VerbatimChar"/>
        </w:rPr>
        <w:t xml:space="preserve">## wing1_length   0.28       0.57     -0.09     -0.35         1.00         0.84</w:t>
      </w:r>
      <w:r>
        <w:br/>
      </w:r>
      <w:r>
        <w:rPr>
          <w:rStyle w:val="VerbatimChar"/>
        </w:rPr>
        <w:t xml:space="preserve">## wing2_length   0.29       0.44      0.01     -0.24         0.84         1.00</w:t>
      </w:r>
      <w:r>
        <w:br/>
      </w:r>
      <w:r>
        <w:rPr>
          <w:rStyle w:val="VerbatimChar"/>
        </w:rPr>
        <w:t xml:space="preserve">## wingsprea      0.12       0.25      0.10     -0.19         0.64         0.71</w:t>
      </w:r>
      <w:r>
        <w:br/>
      </w:r>
      <w:r>
        <w:rPr>
          <w:rStyle w:val="VerbatimChar"/>
        </w:rPr>
        <w:t xml:space="preserve">## hoodmass_g     0.49       0.76     -0.11     -0.34         0.61         0.49</w:t>
      </w:r>
      <w:r>
        <w:br/>
      </w:r>
      <w:r>
        <w:rPr>
          <w:rStyle w:val="VerbatimChar"/>
        </w:rPr>
        <w:t xml:space="preserve">## tubemass_g     0.84       0.72      0.10     -0.24         0.44         0.36</w:t>
      </w:r>
      <w:r>
        <w:br/>
      </w:r>
      <w:r>
        <w:rPr>
          <w:rStyle w:val="VerbatimChar"/>
        </w:rPr>
        <w:t xml:space="preserve">## wingmass_g     0.40       0.62     -0.16     -0.36         0.76         0.69</w:t>
      </w:r>
      <w:r>
        <w:br/>
      </w:r>
      <w:r>
        <w:rPr>
          <w:rStyle w:val="VerbatimChar"/>
        </w:rPr>
        <w:t xml:space="preserve">##              wingsprea hoodmass_g tubemass_g wingmass_g</w:t>
      </w:r>
      <w:r>
        <w:br/>
      </w:r>
      <w:r>
        <w:rPr>
          <w:rStyle w:val="VerbatimChar"/>
        </w:rPr>
        <w:t xml:space="preserve">## height            0.12       0.49       0.84       0.40</w:t>
      </w:r>
      <w:r>
        <w:br/>
      </w:r>
      <w:r>
        <w:rPr>
          <w:rStyle w:val="VerbatimChar"/>
        </w:rPr>
        <w:t xml:space="preserve">## mouth_diam        0.25       0.76       0.72       0.62</w:t>
      </w:r>
      <w:r>
        <w:br/>
      </w:r>
      <w:r>
        <w:rPr>
          <w:rStyle w:val="VerbatimChar"/>
        </w:rPr>
        <w:t xml:space="preserve">## tube_diam         0.10      -0.11       0.10      -0.16</w:t>
      </w:r>
      <w:r>
        <w:br/>
      </w:r>
      <w:r>
        <w:rPr>
          <w:rStyle w:val="VerbatimChar"/>
        </w:rPr>
        <w:t xml:space="preserve">## keel_diam        -0.19      -0.34      -0.24      -0.36</w:t>
      </w:r>
      <w:r>
        <w:br/>
      </w:r>
      <w:r>
        <w:rPr>
          <w:rStyle w:val="VerbatimChar"/>
        </w:rPr>
        <w:t xml:space="preserve">## wing1_length      0.64       0.61       0.44       0.76</w:t>
      </w:r>
      <w:r>
        <w:br/>
      </w:r>
      <w:r>
        <w:rPr>
          <w:rStyle w:val="VerbatimChar"/>
        </w:rPr>
        <w:t xml:space="preserve">## wing2_length      0.71       0.49       0.36       0.69</w:t>
      </w:r>
      <w:r>
        <w:br/>
      </w:r>
      <w:r>
        <w:rPr>
          <w:rStyle w:val="VerbatimChar"/>
        </w:rPr>
        <w:t xml:space="preserve">## wingsprea         1.00       0.25       0.16       0.39</w:t>
      </w:r>
      <w:r>
        <w:br/>
      </w:r>
      <w:r>
        <w:rPr>
          <w:rStyle w:val="VerbatimChar"/>
        </w:rPr>
        <w:t xml:space="preserve">## hoodmass_g        0.25       1.00       0.76       0.80</w:t>
      </w:r>
      <w:r>
        <w:br/>
      </w:r>
      <w:r>
        <w:rPr>
          <w:rStyle w:val="VerbatimChar"/>
        </w:rPr>
        <w:t xml:space="preserve">## tubemass_g        0.16       0.76       1.00       0.63</w:t>
      </w:r>
      <w:r>
        <w:br/>
      </w:r>
      <w:r>
        <w:rPr>
          <w:rStyle w:val="VerbatimChar"/>
        </w:rPr>
        <w:t xml:space="preserve">## wingmass_g        0.39       0.80       0.63       1.00</w:t>
      </w:r>
    </w:p>
    <w:bookmarkEnd w:id="49"/>
    <w:bookmarkEnd w:id="50"/>
    <w:bookmarkStart w:id="51" w:name="key-observations"/>
    <w:p>
      <w:pPr>
        <w:pStyle w:val="Heading2"/>
      </w:pPr>
      <w:r>
        <w:t xml:space="preserve">Key Observations</w:t>
      </w:r>
    </w:p>
    <w:p>
      <w:pPr>
        <w:pStyle w:val="Compact"/>
        <w:numPr>
          <w:ilvl w:val="0"/>
          <w:numId w:val="1026"/>
        </w:numPr>
      </w:pPr>
      <w:r>
        <w:rPr>
          <w:b/>
          <w:bCs/>
        </w:rPr>
        <w:t xml:space="preserve">Highly correlated variables</w:t>
      </w:r>
      <w:r>
        <w:t xml:space="preserve">:</w:t>
      </w:r>
    </w:p>
    <w:p>
      <w:pPr>
        <w:pStyle w:val="Compact"/>
        <w:numPr>
          <w:ilvl w:val="1"/>
          <w:numId w:val="1027"/>
        </w:numPr>
      </w:pPr>
      <w:r>
        <w:t xml:space="preserve">Height with tube area (r=0.89)</w:t>
      </w:r>
    </w:p>
    <w:p>
      <w:pPr>
        <w:pStyle w:val="Compact"/>
        <w:numPr>
          <w:ilvl w:val="2"/>
          <w:numId w:val="1028"/>
        </w:numPr>
      </w:pPr>
      <w:r>
        <w:t xml:space="preserve">Wing lengths with each other (r=0.80)</w:t>
      </w:r>
    </w:p>
    <w:p>
      <w:pPr>
        <w:pStyle w:val="Compact"/>
        <w:numPr>
          <w:ilvl w:val="2"/>
          <w:numId w:val="1028"/>
        </w:numPr>
      </w:pPr>
      <w:r>
        <w:t xml:space="preserve">Wing area with wing spread (r=0.81)</w:t>
      </w:r>
    </w:p>
    <w:p>
      <w:pPr>
        <w:pStyle w:val="Compact"/>
        <w:numPr>
          <w:ilvl w:val="0"/>
          <w:numId w:val="1026"/>
        </w:numPr>
      </w:pPr>
      <w:r>
        <w:t xml:space="preserve">These correlations indicate</w:t>
      </w:r>
      <w:r>
        <w:t xml:space="preserve"> </w:t>
      </w:r>
      <w:r>
        <w:rPr>
          <w:b/>
          <w:bCs/>
        </w:rPr>
        <w:t xml:space="preserve">redundancy</w:t>
      </w:r>
    </w:p>
    <w:p>
      <w:pPr>
        <w:pStyle w:val="Compact"/>
        <w:numPr>
          <w:ilvl w:val="0"/>
          <w:numId w:val="1026"/>
        </w:numPr>
      </w:pPr>
      <w:r>
        <w:t xml:space="preserve">multiple variables measuring similar things.</w:t>
      </w:r>
    </w:p>
    <w:p>
      <w:pPr>
        <w:pStyle w:val="Compact"/>
        <w:numPr>
          <w:ilvl w:val="0"/>
          <w:numId w:val="1029"/>
        </w:numPr>
      </w:pPr>
      <w:r>
        <w:rPr>
          <w:b/>
          <w:bCs/>
        </w:rPr>
        <w:t xml:space="preserve">Moderate correlations</w:t>
      </w:r>
      <w:r>
        <w:t xml:space="preserve">:</w:t>
      </w:r>
    </w:p>
    <w:p>
      <w:pPr>
        <w:pStyle w:val="Compact"/>
        <w:numPr>
          <w:ilvl w:val="1"/>
          <w:numId w:val="1030"/>
        </w:numPr>
      </w:pPr>
      <w:r>
        <w:t xml:space="preserve">Most morphological variables</w:t>
      </w:r>
    </w:p>
    <w:p>
      <w:pPr>
        <w:pStyle w:val="Compact"/>
        <w:numPr>
          <w:ilvl w:val="1"/>
          <w:numId w:val="1030"/>
        </w:numPr>
      </w:pPr>
      <w:r>
        <w:t xml:space="preserve">Mass measurements with size</w:t>
      </w:r>
    </w:p>
    <w:p>
      <w:pPr>
        <w:pStyle w:val="Compact"/>
        <w:numPr>
          <w:ilvl w:val="0"/>
          <w:numId w:val="1029"/>
        </w:numPr>
      </w:pPr>
      <w:r>
        <w:rPr>
          <w:b/>
          <w:bCs/>
        </w:rPr>
        <w:t xml:space="preserve">Lower correlations</w:t>
      </w:r>
      <w:r>
        <w:t xml:space="preserve">:</w:t>
      </w:r>
    </w:p>
    <w:p>
      <w:pPr>
        <w:pStyle w:val="Compact"/>
        <w:numPr>
          <w:ilvl w:val="1"/>
          <w:numId w:val="1031"/>
        </w:numPr>
      </w:pPr>
      <w:r>
        <w:t xml:space="preserve">Some specific features like keel diameter</w:t>
      </w:r>
    </w:p>
    <w:p>
      <w:pPr>
        <w:pStyle w:val="Compact"/>
        <w:numPr>
          <w:ilvl w:val="0"/>
          <w:numId w:val="1029"/>
        </w:numPr>
      </w:pPr>
      <w:r>
        <w:rPr>
          <w:b/>
          <w:bCs/>
        </w:rPr>
        <w:t xml:space="preserve">PCA will help</w:t>
      </w:r>
      <w:r>
        <w:t xml:space="preserve"> </w:t>
      </w:r>
      <w:r>
        <w:t xml:space="preserve">by combining correlated variables into fewer</w:t>
      </w:r>
      <w:r>
        <w:t xml:space="preserve"> </w:t>
      </w:r>
      <w:r>
        <w:t xml:space="preserve">components!</w:t>
      </w:r>
    </w:p>
    <w:bookmarkEnd w:id="51"/>
    <w:bookmarkStart w:id="56" w:name="what-is-principal-component-analysis"/>
    <w:p>
      <w:pPr>
        <w:pStyle w:val="Heading2"/>
      </w:pPr>
      <w:r>
        <w:t xml:space="preserve">What is Principal Component Analysis?</w:t>
      </w:r>
    </w:p>
    <w:bookmarkStart w:id="52" w:name="the-concept-of-pca"/>
    <w:p>
      <w:pPr>
        <w:pStyle w:val="Heading3"/>
      </w:pPr>
      <w:r>
        <w:t xml:space="preserve">The Concept of PCA</w:t>
      </w:r>
    </w:p>
    <w:p>
      <w:pPr>
        <w:pStyle w:val="Compact"/>
        <w:numPr>
          <w:ilvl w:val="0"/>
          <w:numId w:val="1032"/>
        </w:numPr>
      </w:pPr>
      <w:r>
        <w:t xml:space="preserve">PCA creates new variables (components) that are:</w:t>
      </w:r>
    </w:p>
    <w:p>
      <w:pPr>
        <w:pStyle w:val="Compact"/>
        <w:numPr>
          <w:ilvl w:val="1"/>
          <w:numId w:val="1033"/>
        </w:numPr>
      </w:pPr>
      <w:r>
        <w:rPr>
          <w:b/>
          <w:bCs/>
        </w:rPr>
        <w:t xml:space="preserve">Linear combinations</w:t>
      </w:r>
      <w:r>
        <w:t xml:space="preserve"> </w:t>
      </w:r>
      <w:r>
        <w:t xml:space="preserve">of original variables</w:t>
      </w:r>
    </w:p>
    <w:p>
      <w:pPr>
        <w:pStyle w:val="Compact"/>
        <w:numPr>
          <w:ilvl w:val="1"/>
          <w:numId w:val="1033"/>
        </w:numPr>
      </w:pPr>
      <w:r>
        <w:rPr>
          <w:b/>
          <w:bCs/>
        </w:rPr>
        <w:t xml:space="preserve">Uncorrelated</w:t>
      </w:r>
      <w:r>
        <w:t xml:space="preserve"> </w:t>
      </w:r>
      <w:r>
        <w:t xml:space="preserve">with each other</w:t>
      </w:r>
    </w:p>
    <w:p>
      <w:pPr>
        <w:pStyle w:val="Compact"/>
        <w:numPr>
          <w:ilvl w:val="1"/>
          <w:numId w:val="1033"/>
        </w:numPr>
      </w:pPr>
      <w:r>
        <w:rPr>
          <w:b/>
          <w:bCs/>
        </w:rPr>
        <w:t xml:space="preserve">Ordered by importance</w:t>
      </w:r>
      <w:r>
        <w:t xml:space="preserve"> </w:t>
      </w:r>
      <w:r>
        <w:t xml:space="preserve">(amount of variance explained)</w:t>
      </w:r>
    </w:p>
    <w:p>
      <w:pPr>
        <w:pStyle w:val="Compact"/>
        <w:numPr>
          <w:ilvl w:val="0"/>
          <w:numId w:val="1032"/>
        </w:numPr>
      </w:pPr>
      <w:r>
        <w:rPr>
          <w:b/>
          <w:bCs/>
        </w:rPr>
        <w:t xml:space="preserve">The mathematical idea</w:t>
      </w:r>
      <w:r>
        <w:t xml:space="preserve">:</w:t>
      </w:r>
    </w:p>
    <w:p>
      <w:pPr>
        <w:pStyle w:val="Compact"/>
        <w:numPr>
          <w:ilvl w:val="1"/>
          <w:numId w:val="1034"/>
        </w:numPr>
      </w:pPr>
      <w:r>
        <w:t xml:space="preserve">For each plant</w:t>
      </w:r>
      <w:r>
        <w:t xml:space="preserve"> </w:t>
      </w:r>
      <w:r>
        <w:rPr>
          <w:i/>
          <w:iCs/>
        </w:rPr>
        <w:t xml:space="preserve">i</w:t>
      </w:r>
      <w:r>
        <w:t xml:space="preserve"> </w:t>
      </w:r>
      <w:r>
        <w:t xml:space="preserve">and component</w:t>
      </w:r>
      <w:r>
        <w:t xml:space="preserve"> </w:t>
      </w:r>
      <w:r>
        <w:rPr>
          <w:i/>
          <w:iCs/>
        </w:rPr>
        <w:t xml:space="preserve">k</w:t>
      </w:r>
      <w:r>
        <w:t xml:space="preserve">:</w:t>
      </w:r>
    </w:p>
    <w:p>
      <w:pPr>
        <w:pStyle w:val="Compact"/>
        <w:numPr>
          <w:ilvl w:val="1"/>
          <w:numId w:val="1034"/>
        </w:numPr>
      </w:pPr>
      <m:oMath>
        <m:sSub>
          <m:e>
            <m:r>
              <m:t>Z</m:t>
            </m:r>
          </m:e>
          <m:sub>
            <m:r>
              <m:t>i</m:t>
            </m:r>
            <m:r>
              <m:t>k</m:t>
            </m:r>
          </m:sub>
        </m:sSub>
        <m:r>
          <m:rPr>
            <m:sty m:val="p"/>
          </m:rPr>
          <m:t>=</m:t>
        </m:r>
        <m:sSub>
          <m:e>
            <m:r>
              <m:t>a</m:t>
            </m:r>
          </m:e>
          <m:sub>
            <m:r>
              <m:t>i</m:t>
            </m:r>
            <m:r>
              <m:t>1</m:t>
            </m:r>
          </m:sub>
        </m:sSub>
        <m:sSub>
          <m:e>
            <m:r>
              <m:t>Y</m:t>
            </m:r>
          </m:e>
          <m:sub>
            <m:r>
              <m:t>1</m:t>
            </m:r>
          </m:sub>
        </m:sSub>
        <m:r>
          <m:rPr>
            <m:sty m:val="p"/>
          </m:rPr>
          <m:t>+</m:t>
        </m:r>
        <m:sSub>
          <m:e>
            <m:r>
              <m:t>a</m:t>
            </m:r>
          </m:e>
          <m:sub>
            <m:r>
              <m:t>i</m:t>
            </m:r>
            <m:r>
              <m:t>2</m:t>
            </m:r>
          </m:sub>
        </m:sSub>
        <m:sSub>
          <m:e>
            <m:r>
              <m:t>Y</m:t>
            </m:r>
          </m:e>
          <m:sub>
            <m:r>
              <m:t>2</m:t>
            </m:r>
          </m:sub>
        </m:sSub>
        <m:r>
          <m:rPr>
            <m:sty m:val="p"/>
          </m:rPr>
          <m:t>+</m:t>
        </m:r>
        <m:r>
          <m:rPr>
            <m:sty m:val="p"/>
          </m:rPr>
          <m:t>.</m:t>
        </m:r>
        <m:r>
          <m:rPr>
            <m:sty m:val="p"/>
          </m:rPr>
          <m:t>.</m:t>
        </m:r>
        <m:r>
          <m:rPr>
            <m:sty m:val="p"/>
          </m:rPr>
          <m:t>.</m:t>
        </m:r>
        <m:r>
          <m:rPr>
            <m:sty m:val="p"/>
          </m:rPr>
          <m:t>+</m:t>
        </m:r>
        <m:sSub>
          <m:e>
            <m:r>
              <m:t>a</m:t>
            </m:r>
          </m:e>
          <m:sub>
            <m:r>
              <m:t>i</m:t>
            </m:r>
            <m:r>
              <m:t>n</m:t>
            </m:r>
          </m:sub>
        </m:sSub>
        <m:sSub>
          <m:e>
            <m:r>
              <m:t>Y</m:t>
            </m:r>
          </m:e>
          <m:sub>
            <m:r>
              <m:t>n</m:t>
            </m:r>
          </m:sub>
        </m:sSub>
      </m:oMath>
      <w:r>
        <w:t xml:space="preserve">​</w:t>
      </w:r>
    </w:p>
    <w:p>
      <w:pPr>
        <w:pStyle w:val="Compact"/>
        <w:numPr>
          <w:ilvl w:val="0"/>
          <w:numId w:val="1032"/>
        </w:numPr>
      </w:pPr>
      <w:r>
        <w:t xml:space="preserve">Where:</w:t>
      </w:r>
    </w:p>
    <w:p>
      <w:pPr>
        <w:pStyle w:val="Compact"/>
        <w:numPr>
          <w:ilvl w:val="1"/>
          <w:numId w:val="1035"/>
        </w:numPr>
      </w:pPr>
      <m:oMath>
        <m:sSub>
          <m:e>
            <m:r>
              <m:t>Z</m:t>
            </m:r>
          </m:e>
          <m:sub>
            <m:r>
              <m:t>i</m:t>
            </m:r>
            <m:r>
              <m:t>k</m:t>
            </m:r>
          </m:sub>
        </m:sSub>
      </m:oMath>
      <w:r>
        <w:t xml:space="preserve"> </w:t>
      </w:r>
      <w:r>
        <w:t xml:space="preserve">= score on principal component</w:t>
      </w:r>
      <w:r>
        <w:t xml:space="preserve"> </w:t>
      </w:r>
      <w:r>
        <w:rPr>
          <w:i/>
          <w:iCs/>
        </w:rPr>
        <w:t xml:space="preserve">k</w:t>
      </w:r>
    </w:p>
    <w:p>
      <w:pPr>
        <w:pStyle w:val="Compact"/>
        <w:numPr>
          <w:ilvl w:val="1"/>
          <w:numId w:val="1035"/>
        </w:numPr>
      </w:pPr>
      <m:oMath>
        <m:sSub>
          <m:e>
            <m:r>
              <m:t>Y</m:t>
            </m:r>
          </m:e>
          <m:sub>
            <m:r>
              <m:t>j</m:t>
            </m:r>
          </m:sub>
        </m:sSub>
      </m:oMath>
      <w:r>
        <w:t xml:space="preserve"> </w:t>
      </w:r>
      <w:r>
        <w:t xml:space="preserve">= standardized value of original variable</w:t>
      </w:r>
      <w:r>
        <w:t xml:space="preserve"> </w:t>
      </w:r>
      <w:r>
        <w:rPr>
          <w:i/>
          <w:iCs/>
        </w:rPr>
        <w:t xml:space="preserve">j</w:t>
      </w:r>
    </w:p>
    <w:p>
      <w:pPr>
        <w:pStyle w:val="Compact"/>
        <w:numPr>
          <w:ilvl w:val="1"/>
          <w:numId w:val="1035"/>
        </w:numPr>
      </w:pPr>
      <m:oMath>
        <m:sSub>
          <m:e>
            <m:r>
              <m:t>a</m:t>
            </m:r>
          </m:e>
          <m:sub>
            <m:r>
              <m:t>i</m:t>
            </m:r>
            <m:r>
              <m:t>j</m:t>
            </m:r>
          </m:sub>
        </m:sSub>
      </m:oMath>
      <w:r>
        <w:t xml:space="preserve"> </w:t>
      </w:r>
      <w:r>
        <w:t xml:space="preserve">= loading (weight) of variable</w:t>
      </w:r>
      <w:r>
        <w:t xml:space="preserve"> </w:t>
      </w:r>
      <w:r>
        <w:rPr>
          <w:i/>
          <w:iCs/>
        </w:rPr>
        <w:t xml:space="preserve">j</w:t>
      </w:r>
      <w:r>
        <w:t xml:space="preserve"> </w:t>
      </w:r>
      <w:r>
        <w:t xml:space="preserve">on component</w:t>
      </w:r>
      <w:r>
        <w:t xml:space="preserve"> </w:t>
      </w:r>
      <w:r>
        <w:rPr>
          <w:i/>
          <w:iCs/>
        </w:rPr>
        <w:t xml:space="preserve">i</w:t>
      </w:r>
    </w:p>
    <w:p>
      <w:pPr>
        <w:pStyle w:val="Compact"/>
        <w:numPr>
          <w:ilvl w:val="0"/>
          <w:numId w:val="1032"/>
        </w:numPr>
      </w:pPr>
      <w:r>
        <w:rPr>
          <w:b/>
          <w:bCs/>
        </w:rPr>
        <w:t xml:space="preserve">Goal</w:t>
      </w:r>
      <w:r>
        <w:t xml:space="preserve">: Find loadings that maximize variance in first component,</w:t>
      </w:r>
      <w:r>
        <w:t xml:space="preserve"> </w:t>
      </w:r>
      <w:r>
        <w:t xml:space="preserve">then second, etc.</w:t>
      </w:r>
    </w:p>
    <w:bookmarkEnd w:id="52"/>
    <w:p>
      <w:pPr>
        <w:pStyle w:val="FirstParagraph"/>
      </w:pPr>
      <w:r>
        <w:drawing>
          <wp:inline>
            <wp:extent cx="2340864" cy="2340864"/>
            <wp:effectExtent b="0" l="0" r="0" t="0"/>
            <wp:docPr descr="Scatterplot of a correlated two-variable Gaussian point cloud with two perpendicular black arrows overlaid, the longer arrow pointing along the direction of greatest spread (the first principal axis) and the shorter arrow perpendicular to it (the second), illustrating how PCA finds new axes aligned with the directions of maximum variance." title="" id="54" name="Picture"/>
            <a:graphic>
              <a:graphicData uri="http://schemas.openxmlformats.org/drawingml/2006/picture">
                <pic:pic>
                  <pic:nvPicPr>
                    <pic:cNvPr descr="images/clipboard-2517015273.png" id="55" name="Picture"/>
                    <pic:cNvPicPr>
                      <a:picLocks noChangeArrowheads="1" noChangeAspect="1"/>
                    </pic:cNvPicPr>
                  </pic:nvPicPr>
                  <pic:blipFill>
                    <a:blip r:embed="rId53"/>
                    <a:stretch>
                      <a:fillRect/>
                    </a:stretch>
                  </pic:blipFill>
                  <pic:spPr bwMode="auto">
                    <a:xfrm>
                      <a:off x="0" y="0"/>
                      <a:ext cx="2340864" cy="2340864"/>
                    </a:xfrm>
                    <a:prstGeom prst="rect">
                      <a:avLst/>
                    </a:prstGeom>
                    <a:noFill/>
                    <a:ln w="9525">
                      <a:noFill/>
                      <a:headEnd/>
                      <a:tailEnd/>
                    </a:ln>
                  </pic:spPr>
                </pic:pic>
              </a:graphicData>
            </a:graphic>
          </wp:inline>
        </w:drawing>
      </w:r>
      <w:r>
        <w:br/>
      </w:r>
      <w:r>
        <w:t xml:space="preserve">Conceptual diagram of PCA: reducing 2 variables to 1 principal axis</w:t>
      </w:r>
    </w:p>
    <w:p>
      <w:pPr>
        <w:pStyle w:val="Compact"/>
        <w:numPr>
          <w:ilvl w:val="0"/>
          <w:numId w:val="1036"/>
        </w:numPr>
      </w:pPr>
      <w:r>
        <w:rPr>
          <w:b/>
          <w:bCs/>
        </w:rPr>
        <w:t xml:space="preserve">The first principal axis</w:t>
      </w:r>
      <w:r>
        <w:t xml:space="preserve"> </w:t>
      </w:r>
      <w:r>
        <w:t xml:space="preserve">passes through maximum variance.</w:t>
      </w:r>
    </w:p>
    <w:p>
      <w:pPr>
        <w:pStyle w:val="Compact"/>
        <w:numPr>
          <w:ilvl w:val="0"/>
          <w:numId w:val="1036"/>
        </w:numPr>
      </w:pPr>
      <w:r>
        <w:rPr>
          <w:b/>
          <w:bCs/>
        </w:rPr>
        <w:t xml:space="preserve">Key properties</w:t>
      </w:r>
      <w:r>
        <w:t xml:space="preserve">: - As many components as variables - First</w:t>
      </w:r>
      <w:r>
        <w:t xml:space="preserve"> </w:t>
      </w:r>
      <w:r>
        <w:t xml:space="preserve">components explain most variation - Later components explain</w:t>
      </w:r>
      <w:r>
        <w:t xml:space="preserve"> </w:t>
      </w:r>
      <w:r>
        <w:t xml:space="preserve">residual variation</w:t>
      </w:r>
    </w:p>
    <w:bookmarkEnd w:id="56"/>
    <w:bookmarkStart w:id="59" w:name="principal-components-properties"/>
    <w:p>
      <w:pPr>
        <w:pStyle w:val="Heading2"/>
      </w:pPr>
      <w:r>
        <w:t xml:space="preserve">Principal Components: Properties</w:t>
      </w:r>
    </w:p>
    <w:bookmarkStart w:id="57" w:name="understanding-components-are"/>
    <w:p>
      <w:pPr>
        <w:pStyle w:val="Heading3"/>
      </w:pPr>
      <w:r>
        <w:t xml:space="preserve">Understanding Components are:</w:t>
      </w:r>
    </w:p>
    <w:p>
      <w:pPr>
        <w:pStyle w:val="Compact"/>
        <w:numPr>
          <w:ilvl w:val="0"/>
          <w:numId w:val="1037"/>
        </w:numPr>
      </w:pPr>
      <w:r>
        <w:rPr>
          <w:b/>
          <w:bCs/>
        </w:rPr>
        <w:t xml:space="preserve">1. Orthogonal (perpendicular)</w:t>
      </w:r>
    </w:p>
    <w:p>
      <w:pPr>
        <w:pStyle w:val="Compact"/>
        <w:numPr>
          <w:ilvl w:val="1"/>
          <w:numId w:val="1038"/>
        </w:numPr>
      </w:pPr>
      <w:r>
        <w:t xml:space="preserve">Components are uncorrelated</w:t>
      </w:r>
    </w:p>
    <w:p>
      <w:pPr>
        <w:pStyle w:val="Compact"/>
        <w:numPr>
          <w:ilvl w:val="1"/>
          <w:numId w:val="1038"/>
        </w:numPr>
      </w:pPr>
      <w:r>
        <w:t xml:space="preserve">Each captures independent information</w:t>
      </w:r>
    </w:p>
    <w:p>
      <w:pPr>
        <w:pStyle w:val="Compact"/>
        <w:numPr>
          <w:ilvl w:val="0"/>
          <w:numId w:val="1037"/>
        </w:numPr>
      </w:pPr>
      <w:r>
        <w:rPr>
          <w:b/>
          <w:bCs/>
        </w:rPr>
        <w:t xml:space="preserve">2. Ordered by variance</w:t>
      </w:r>
    </w:p>
    <w:p>
      <w:pPr>
        <w:pStyle w:val="Compact"/>
        <w:numPr>
          <w:ilvl w:val="1"/>
          <w:numId w:val="1039"/>
        </w:numPr>
      </w:pPr>
      <w:r>
        <w:t xml:space="preserve">PC1 explains the most variance</w:t>
      </w:r>
    </w:p>
    <w:p>
      <w:pPr>
        <w:pStyle w:val="Compact"/>
        <w:numPr>
          <w:ilvl w:val="1"/>
          <w:numId w:val="1039"/>
        </w:numPr>
      </w:pPr>
      <w:r>
        <w:t xml:space="preserve">PC2 explains second most (of remaining variance)</w:t>
      </w:r>
    </w:p>
    <w:p>
      <w:pPr>
        <w:pStyle w:val="Compact"/>
        <w:numPr>
          <w:ilvl w:val="1"/>
          <w:numId w:val="1039"/>
        </w:numPr>
      </w:pPr>
      <w:r>
        <w:t xml:space="preserve">And so on…</w:t>
      </w:r>
    </w:p>
    <w:p>
      <w:pPr>
        <w:pStyle w:val="Compact"/>
        <w:numPr>
          <w:ilvl w:val="0"/>
          <w:numId w:val="1037"/>
        </w:numPr>
      </w:pPr>
      <w:r>
        <w:rPr>
          <w:b/>
          <w:bCs/>
        </w:rPr>
        <w:t xml:space="preserve">3. Linear combinations</w:t>
      </w:r>
    </w:p>
    <w:p>
      <w:pPr>
        <w:pStyle w:val="Compact"/>
        <w:numPr>
          <w:ilvl w:val="1"/>
          <w:numId w:val="1040"/>
        </w:numPr>
      </w:pPr>
      <w:r>
        <w:t xml:space="preserve">Each component is a weighted sum of original variables</w:t>
      </w:r>
    </w:p>
    <w:p>
      <w:pPr>
        <w:pStyle w:val="Compact"/>
        <w:numPr>
          <w:ilvl w:val="1"/>
          <w:numId w:val="1040"/>
        </w:numPr>
      </w:pPr>
      <w:r>
        <w:t xml:space="preserve">Weights (loadings) show variable importance</w:t>
      </w:r>
    </w:p>
    <w:bookmarkEnd w:id="57"/>
    <w:bookmarkStart w:id="58" w:name="why-this-matters"/>
    <w:p>
      <w:pPr>
        <w:pStyle w:val="Heading3"/>
      </w:pPr>
      <w:r>
        <w:t xml:space="preserve">Why this matters:</w:t>
      </w:r>
    </w:p>
    <w:p>
      <w:pPr>
        <w:pStyle w:val="Compact"/>
        <w:numPr>
          <w:ilvl w:val="0"/>
          <w:numId w:val="1041"/>
        </w:numPr>
      </w:pPr>
      <w:r>
        <w:rPr>
          <w:b/>
          <w:bCs/>
        </w:rPr>
        <w:t xml:space="preserve">Dimension reduction</w:t>
      </w:r>
      <w:r>
        <w:t xml:space="preserve">:</w:t>
      </w:r>
    </w:p>
    <w:p>
      <w:pPr>
        <w:pStyle w:val="Compact"/>
        <w:numPr>
          <w:ilvl w:val="1"/>
          <w:numId w:val="1042"/>
        </w:numPr>
      </w:pPr>
      <w:r>
        <w:t xml:space="preserve">Start with 10 correlated variables</w:t>
      </w:r>
    </w:p>
    <w:p>
      <w:pPr>
        <w:pStyle w:val="Compact"/>
        <w:numPr>
          <w:ilvl w:val="1"/>
          <w:numId w:val="1042"/>
        </w:numPr>
      </w:pPr>
      <w:r>
        <w:t xml:space="preserve">End with 2-3 uncorrelated components</w:t>
      </w:r>
    </w:p>
    <w:p>
      <w:pPr>
        <w:pStyle w:val="Compact"/>
        <w:numPr>
          <w:ilvl w:val="1"/>
          <w:numId w:val="1042"/>
        </w:numPr>
      </w:pPr>
      <w:r>
        <w:t xml:space="preserve">Retain most information with fewer dimensions</w:t>
      </w:r>
    </w:p>
    <w:p>
      <w:pPr>
        <w:pStyle w:val="Compact"/>
        <w:numPr>
          <w:ilvl w:val="0"/>
          <w:numId w:val="1041"/>
        </w:numPr>
      </w:pPr>
      <w:r>
        <w:rPr>
          <w:b/>
          <w:bCs/>
        </w:rPr>
        <w:t xml:space="preserve">Easier interpretation</w:t>
      </w:r>
      <w:r>
        <w:t xml:space="preserve">:</w:t>
      </w:r>
    </w:p>
    <w:p>
      <w:pPr>
        <w:pStyle w:val="Compact"/>
        <w:numPr>
          <w:ilvl w:val="1"/>
          <w:numId w:val="1043"/>
        </w:numPr>
      </w:pPr>
      <w:r>
        <w:t xml:space="preserve">PC1 might represent</w:t>
      </w:r>
      <w:r>
        <w:t xml:space="preserve"> </w:t>
      </w:r>
      <w:r>
        <w:t xml:space="preserve">“overall size”</w:t>
      </w:r>
    </w:p>
    <w:p>
      <w:pPr>
        <w:pStyle w:val="Compact"/>
        <w:numPr>
          <w:ilvl w:val="1"/>
          <w:numId w:val="1043"/>
        </w:numPr>
      </w:pPr>
      <w:r>
        <w:t xml:space="preserve">PC2 might represent</w:t>
      </w:r>
      <w:r>
        <w:t xml:space="preserve"> </w:t>
      </w:r>
      <w:r>
        <w:t xml:space="preserve">“shape”</w:t>
      </w:r>
    </w:p>
    <w:p>
      <w:pPr>
        <w:pStyle w:val="Compact"/>
        <w:numPr>
          <w:ilvl w:val="1"/>
          <w:numId w:val="1043"/>
        </w:numPr>
      </w:pPr>
      <w:r>
        <w:t xml:space="preserve">Components often have biological meaning</w:t>
      </w:r>
    </w:p>
    <w:p>
      <w:pPr>
        <w:pStyle w:val="Compact"/>
        <w:numPr>
          <w:ilvl w:val="0"/>
          <w:numId w:val="1041"/>
        </w:numPr>
      </w:pPr>
      <w:r>
        <w:rPr>
          <w:b/>
          <w:bCs/>
        </w:rPr>
        <w:t xml:space="preserve">Better for analysis</w:t>
      </w:r>
      <w:r>
        <w:t xml:space="preserve">:</w:t>
      </w:r>
    </w:p>
    <w:p>
      <w:pPr>
        <w:pStyle w:val="Compact"/>
        <w:numPr>
          <w:ilvl w:val="1"/>
          <w:numId w:val="1044"/>
        </w:numPr>
      </w:pPr>
      <w:r>
        <w:t xml:space="preserve">Can use in regression, ANOVA</w:t>
      </w:r>
    </w:p>
    <w:p>
      <w:pPr>
        <w:pStyle w:val="Compact"/>
        <w:numPr>
          <w:ilvl w:val="1"/>
          <w:numId w:val="1044"/>
        </w:numPr>
      </w:pPr>
      <w:r>
        <w:t xml:space="preserve">No multicollinearity problems</w:t>
      </w:r>
    </w:p>
    <w:p>
      <w:pPr>
        <w:pStyle w:val="Compact"/>
        <w:numPr>
          <w:ilvl w:val="1"/>
          <w:numId w:val="1044"/>
        </w:numPr>
      </w:pPr>
      <w:r>
        <w:t xml:space="preserve">Variables are standardized</w:t>
      </w:r>
    </w:p>
    <w:bookmarkEnd w:id="58"/>
    <w:bookmarkEnd w:id="59"/>
    <w:bookmarkStart w:id="60" w:name="part-3-running-pca-in-r"/>
    <w:p>
      <w:pPr>
        <w:pStyle w:val="Heading2"/>
      </w:pPr>
      <w:r>
        <w:t xml:space="preserve">Part 3 · Running PCA in R</w:t>
      </w:r>
    </w:p>
    <w:bookmarkEnd w:id="60"/>
    <w:bookmarkStart w:id="62" w:name="performing-pca-in-r"/>
    <w:p>
      <w:pPr>
        <w:pStyle w:val="Heading2"/>
      </w:pPr>
      <w:r>
        <w:t xml:space="preserve">Performing PCA in R</w:t>
      </w:r>
    </w:p>
    <w:bookmarkStart w:id="61" w:name="step-3-run-the-analysis"/>
    <w:p>
      <w:pPr>
        <w:pStyle w:val="Heading3"/>
      </w:pPr>
      <w:r>
        <w:t xml:space="preserve">Step 3: Run the Analysis</w:t>
      </w:r>
    </w:p>
    <w:p>
      <w:pPr>
        <w:pStyle w:val="SourceCode"/>
      </w:pPr>
      <w:r>
        <w:rPr>
          <w:rStyle w:val="CommentTok"/>
        </w:rPr>
        <w:t xml:space="preserve"># Perform PCA using prcomp()</w:t>
      </w:r>
      <w:r>
        <w:br/>
      </w:r>
      <w:r>
        <w:rPr>
          <w:rStyle w:val="CommentTok"/>
        </w:rPr>
        <w:t xml:space="preserve"># center = TRUE: center variables (mean = 0)</w:t>
      </w:r>
      <w:r>
        <w:br/>
      </w:r>
      <w:r>
        <w:rPr>
          <w:rStyle w:val="CommentTok"/>
        </w:rPr>
        <w:t xml:space="preserve"># scale. = TRUE: scale variables (sd = 1)</w:t>
      </w:r>
      <w:r>
        <w:br/>
      </w:r>
      <w:r>
        <w:rPr>
          <w:rStyle w:val="NormalTok"/>
        </w:rPr>
        <w:t xml:space="preserve">pca_result </w:t>
      </w:r>
      <w:r>
        <w:rPr>
          <w:rStyle w:val="OtherTok"/>
        </w:rPr>
        <w:t xml:space="preserve">&lt;-</w:t>
      </w:r>
      <w:r>
        <w:rPr>
          <w:rStyle w:val="NormalTok"/>
        </w:rPr>
        <w:t xml:space="preserve"> </w:t>
      </w:r>
      <w:r>
        <w:rPr>
          <w:rStyle w:val="FunctionTok"/>
        </w:rPr>
        <w:t xml:space="preserve">prcomp</w:t>
      </w:r>
      <w:r>
        <w:rPr>
          <w:rStyle w:val="NormalTok"/>
        </w:rPr>
        <w:t xml:space="preserve">(darl_numeric, </w:t>
      </w:r>
      <w:r>
        <w:br/>
      </w:r>
      <w:r>
        <w:rPr>
          <w:rStyle w:val="NormalTok"/>
        </w:rPr>
        <w:t xml:space="preserve">                     </w:t>
      </w:r>
      <w:r>
        <w:rPr>
          <w:rStyle w:val="AttributeTok"/>
        </w:rPr>
        <w:t xml:space="preserve">center =</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AttributeTok"/>
        </w:rPr>
        <w:t xml:space="preserve">scale =</w:t>
      </w:r>
      <w:r>
        <w:rPr>
          <w:rStyle w:val="NormalTok"/>
        </w:rPr>
        <w:t xml:space="preserve"> </w:t>
      </w:r>
      <w:r>
        <w:rPr>
          <w:rStyle w:val="ConstantTok"/>
        </w:rPr>
        <w:t xml:space="preserve">TRUE</w:t>
      </w:r>
      <w:r>
        <w:rPr>
          <w:rStyle w:val="NormalTok"/>
        </w:rPr>
        <w:t xml:space="preserve">)</w:t>
      </w:r>
      <w:r>
        <w:br/>
      </w:r>
      <w:r>
        <w:br/>
      </w:r>
      <w:r>
        <w:rPr>
          <w:rStyle w:val="CommentTok"/>
        </w:rPr>
        <w:t xml:space="preserve"># What's in the result?</w:t>
      </w:r>
      <w:r>
        <w:br/>
      </w:r>
      <w:r>
        <w:rPr>
          <w:rStyle w:val="FunctionTok"/>
        </w:rPr>
        <w:t xml:space="preserve">names</w:t>
      </w:r>
      <w:r>
        <w:rPr>
          <w:rStyle w:val="NormalTok"/>
        </w:rPr>
        <w:t xml:space="preserve">(pca_result)</w:t>
      </w:r>
      <w:r>
        <w:br/>
      </w:r>
      <w:r>
        <w:rPr>
          <w:rStyle w:val="DocumentationTok"/>
        </w:rPr>
        <w:t xml:space="preserve">## [1] "sdev"     "rotation" "center"   "scale"    "x"</w:t>
      </w:r>
    </w:p>
    <w:bookmarkEnd w:id="61"/>
    <w:bookmarkEnd w:id="62"/>
    <w:bookmarkStart w:id="63" w:name="understanding-the-output"/>
    <w:p>
      <w:pPr>
        <w:pStyle w:val="Heading2"/>
      </w:pPr>
      <w:r>
        <w:t xml:space="preserve">Understanding the Output</w:t>
      </w:r>
    </w:p>
    <w:p>
      <w:pPr>
        <w:pStyle w:val="SourceCode"/>
      </w:pPr>
      <w:r>
        <w:rPr>
          <w:rStyle w:val="VerbatimChar"/>
        </w:rPr>
        <w:t xml:space="preserve">## Importance of components:</w:t>
      </w:r>
      <w:r>
        <w:br/>
      </w:r>
      <w:r>
        <w:rPr>
          <w:rStyle w:val="VerbatimChar"/>
        </w:rPr>
        <w:t xml:space="preserve">##                           PC1    PC2    PC3     PC4     PC5     PC6     PC7</w:t>
      </w:r>
      <w:r>
        <w:br/>
      </w:r>
      <w:r>
        <w:rPr>
          <w:rStyle w:val="VerbatimChar"/>
        </w:rPr>
        <w:t xml:space="preserve">## Standard deviation     2.2332 1.3288 1.2354 0.75701 0.59301 0.51062 0.46177</w:t>
      </w:r>
      <w:r>
        <w:br/>
      </w:r>
      <w:r>
        <w:rPr>
          <w:rStyle w:val="VerbatimChar"/>
        </w:rPr>
        <w:t xml:space="preserve">## Proportion of Variance 0.4987 0.1766 0.1526 0.05731 0.03517 0.02607 0.02132</w:t>
      </w:r>
      <w:r>
        <w:br/>
      </w:r>
      <w:r>
        <w:rPr>
          <w:rStyle w:val="VerbatimChar"/>
        </w:rPr>
        <w:t xml:space="preserve">## Cumulative Proportion  0.4987 0.6753 0.8279 0.88521 0.92038 0.94645 0.96777</w:t>
      </w:r>
      <w:r>
        <w:br/>
      </w:r>
      <w:r>
        <w:rPr>
          <w:rStyle w:val="VerbatimChar"/>
        </w:rPr>
        <w:t xml:space="preserve">##                           PC8     PC9    PC10</w:t>
      </w:r>
      <w:r>
        <w:br/>
      </w:r>
      <w:r>
        <w:rPr>
          <w:rStyle w:val="VerbatimChar"/>
        </w:rPr>
        <w:t xml:space="preserve">## Standard deviation     0.3768 0.33982 0.25457</w:t>
      </w:r>
      <w:r>
        <w:br/>
      </w:r>
      <w:r>
        <w:rPr>
          <w:rStyle w:val="VerbatimChar"/>
        </w:rPr>
        <w:t xml:space="preserve">## Proportion of Variance 0.0142 0.01155 0.00648</w:t>
      </w:r>
      <w:r>
        <w:br/>
      </w:r>
      <w:r>
        <w:rPr>
          <w:rStyle w:val="VerbatimChar"/>
        </w:rPr>
        <w:t xml:space="preserve">## Cumulative Proportion  0.9820 0.99352 1.00000</w:t>
      </w:r>
    </w:p>
    <w:p>
      <w:pPr>
        <w:pStyle w:val="Compact"/>
        <w:numPr>
          <w:ilvl w:val="0"/>
          <w:numId w:val="1045"/>
        </w:numPr>
      </w:pPr>
      <w:r>
        <w:rPr>
          <w:b/>
          <w:bCs/>
        </w:rPr>
        <w:t xml:space="preserve">Output components</w:t>
      </w:r>
      <w:r>
        <w:t xml:space="preserve">:</w:t>
      </w:r>
    </w:p>
    <w:p>
      <w:pPr>
        <w:pStyle w:val="Compact"/>
        <w:numPr>
          <w:ilvl w:val="0"/>
          <w:numId w:val="1045"/>
        </w:numPr>
      </w:pPr>
      <w:r>
        <w:rPr>
          <w:rStyle w:val="VerbatimChar"/>
        </w:rPr>
        <w:t xml:space="preserve">sdev</w:t>
      </w:r>
      <w:r>
        <w:t xml:space="preserve">: standard deviations of each PC (square root of eigenvalues)</w:t>
      </w:r>
    </w:p>
    <w:p>
      <w:pPr>
        <w:pStyle w:val="Compact"/>
        <w:numPr>
          <w:ilvl w:val="0"/>
          <w:numId w:val="1045"/>
        </w:numPr>
      </w:pPr>
      <w:r>
        <w:rPr>
          <w:rStyle w:val="VerbatimChar"/>
        </w:rPr>
        <w:t xml:space="preserve">rotation</w:t>
      </w:r>
      <w:r>
        <w:t xml:space="preserve">: loadings matrix (how variables load on PCs)</w:t>
      </w:r>
    </w:p>
    <w:p>
      <w:pPr>
        <w:pStyle w:val="Compact"/>
        <w:numPr>
          <w:ilvl w:val="0"/>
          <w:numId w:val="1045"/>
        </w:numPr>
      </w:pPr>
      <w:r>
        <w:rPr>
          <w:rStyle w:val="VerbatimChar"/>
        </w:rPr>
        <w:t xml:space="preserve">x</w:t>
      </w:r>
      <w:r>
        <w:t xml:space="preserve">: PC scores for each observation</w:t>
      </w:r>
    </w:p>
    <w:p>
      <w:pPr>
        <w:pStyle w:val="Compact"/>
        <w:numPr>
          <w:ilvl w:val="0"/>
          <w:numId w:val="1045"/>
        </w:numPr>
      </w:pPr>
      <w:r>
        <w:rPr>
          <w:rStyle w:val="VerbatimChar"/>
        </w:rPr>
        <w:t xml:space="preserve">center</w:t>
      </w:r>
      <w:r>
        <w:t xml:space="preserve">: variable means</w:t>
      </w:r>
    </w:p>
    <w:p>
      <w:pPr>
        <w:pStyle w:val="Compact"/>
        <w:numPr>
          <w:ilvl w:val="0"/>
          <w:numId w:val="1045"/>
        </w:numPr>
      </w:pPr>
      <w:r>
        <w:rPr>
          <w:rStyle w:val="VerbatimChar"/>
        </w:rPr>
        <w:t xml:space="preserve">scale</w:t>
      </w:r>
      <w:r>
        <w:t xml:space="preserve">: variable standard deviations</w:t>
      </w:r>
    </w:p>
    <w:bookmarkEnd w:id="63"/>
    <w:bookmarkStart w:id="65" w:name="eigenvalues-and-variance-explained"/>
    <w:p>
      <w:pPr>
        <w:pStyle w:val="Heading2"/>
      </w:pPr>
      <w:r>
        <w:t xml:space="preserve">Eigenvalues and Variance Explained</w:t>
      </w:r>
    </w:p>
    <w:bookmarkStart w:id="64" w:name="how-much-variance-does-each-pc-explain"/>
    <w:p>
      <w:pPr>
        <w:pStyle w:val="Heading3"/>
      </w:pPr>
      <w:r>
        <w:t xml:space="preserve">How Much Variance Does Each PC Explain?</w:t>
      </w:r>
    </w:p>
    <w:p>
      <w:pPr>
        <w:pStyle w:val="Compact"/>
        <w:numPr>
          <w:ilvl w:val="0"/>
          <w:numId w:val="1046"/>
        </w:numPr>
      </w:pPr>
      <w:r>
        <w:rPr>
          <w:b/>
          <w:bCs/>
        </w:rPr>
        <w:t xml:space="preserve">Eigenvalues</w:t>
      </w:r>
      <w:r>
        <w:t xml:space="preserve"> </w:t>
      </w:r>
      <w:r>
        <w:t xml:space="preserve">(</w:t>
      </w:r>
      <m:oMath>
        <m:r>
          <m:t>λ</m:t>
        </m:r>
      </m:oMath>
      <w:r>
        <w:t xml:space="preserve">) measure variance explained by each</w:t>
      </w:r>
      <w:r>
        <w:t xml:space="preserve"> </w:t>
      </w:r>
      <w:r>
        <w:t xml:space="preserve">component.</w:t>
      </w:r>
    </w:p>
    <w:p>
      <w:pPr>
        <w:pStyle w:val="Compact"/>
        <w:numPr>
          <w:ilvl w:val="0"/>
          <w:numId w:val="1046"/>
        </w:numPr>
      </w:pPr>
      <w:r>
        <w:t xml:space="preserve">The proportion of variance for PC</w:t>
      </w:r>
      <w:r>
        <w:t xml:space="preserve"> </w:t>
      </w:r>
      <w:r>
        <w:rPr>
          <w:i/>
          <w:iCs/>
        </w:rPr>
        <w:t xml:space="preserve">j</w:t>
      </w:r>
      <w:r>
        <w:t xml:space="preserve"> </w:t>
      </w:r>
      <w:r>
        <w:t xml:space="preserve">is:</w:t>
      </w:r>
    </w:p>
    <w:p>
      <w:pPr>
        <w:pStyle w:val="Compact"/>
        <w:numPr>
          <w:ilvl w:val="1"/>
          <w:numId w:val="1047"/>
        </w:numPr>
      </w:pPr>
      <m:oMath>
        <m:sSub>
          <m:e>
            <m:r>
              <m:rPr>
                <m:nor/>
                <m:sty m:val="p"/>
              </m:rPr>
              <m:t>Proportion</m:t>
            </m:r>
          </m:e>
          <m:sub>
            <m:r>
              <m:t>j</m:t>
            </m:r>
          </m:sub>
        </m:sSub>
        <m:r>
          <m:rPr>
            <m:sty m:val="p"/>
          </m:rPr>
          <m:t>=</m:t>
        </m:r>
        <m:f>
          <m:fPr>
            <m:type m:val="bar"/>
          </m:fPr>
          <m:num>
            <m:sSub>
              <m:e>
                <m:r>
                  <m:t>λ</m:t>
                </m:r>
              </m:e>
              <m:sub>
                <m:r>
                  <m:t>j</m:t>
                </m:r>
              </m:sub>
            </m:sSub>
          </m:num>
          <m:den>
            <m:nary>
              <m:naryPr>
                <m:chr m:val="∑"/>
                <m:limLoc m:val="undOvr"/>
                <m:subHide m:val="off"/>
                <m:supHide m:val="off"/>
              </m:naryPr>
              <m:sub>
                <m:r>
                  <m:t>k</m:t>
                </m:r>
                <m:r>
                  <m:rPr>
                    <m:sty m:val="p"/>
                  </m:rPr>
                  <m:t>=</m:t>
                </m:r>
                <m:r>
                  <m:t>1</m:t>
                </m:r>
              </m:sub>
              <m:sup>
                <m:r>
                  <m:t>n</m:t>
                </m:r>
              </m:sup>
              <m:e>
                <m:sSub>
                  <m:e>
                    <m:r>
                      <m:t>λ</m:t>
                    </m:r>
                  </m:e>
                  <m:sub>
                    <m:r>
                      <m:t>k</m:t>
                    </m:r>
                  </m:sub>
                </m:sSub>
              </m:e>
            </m:nary>
          </m:den>
        </m:f>
      </m:oMath>
      <w:r>
        <w:t xml:space="preserve">​</w:t>
      </w:r>
    </w:p>
    <w:p>
      <w:pPr>
        <w:pStyle w:val="Compact"/>
        <w:numPr>
          <w:ilvl w:val="0"/>
          <w:numId w:val="1046"/>
        </w:numPr>
      </w:pPr>
      <w:r>
        <w:rPr>
          <w:b/>
          <w:bCs/>
        </w:rPr>
        <w:t xml:space="preserve">In practice</w:t>
      </w:r>
      <w:r>
        <w:t xml:space="preserve">:</w:t>
      </w:r>
    </w:p>
    <w:p>
      <w:pPr>
        <w:numPr>
          <w:ilvl w:val="1"/>
          <w:numId w:val="1048"/>
        </w:numPr>
      </w:pPr>
      <w:r>
        <w:t xml:space="preserve">PC1 always explains the most variance</w:t>
      </w:r>
    </w:p>
    <w:p>
      <w:pPr>
        <w:numPr>
          <w:ilvl w:val="1"/>
          <w:numId w:val="1048"/>
        </w:numPr>
      </w:pPr>
      <w:r>
        <w:t xml:space="preserve">We want the first few PCs to explain most (&gt;70%) of total</w:t>
      </w:r>
      <w:r>
        <w:t xml:space="preserve"> </w:t>
      </w:r>
      <w:r>
        <w:t xml:space="preserve">variance</w:t>
      </w:r>
    </w:p>
    <w:p>
      <w:pPr>
        <w:numPr>
          <w:ilvl w:val="1"/>
          <w:numId w:val="1048"/>
        </w:numPr>
      </w:pPr>
      <w:r>
        <w:t xml:space="preserve">allows dimension reduction</w:t>
      </w:r>
    </w:p>
    <w:bookmarkEnd w:id="64"/>
    <w:p>
      <w:pPr>
        <w:pStyle w:val="SourceCode"/>
      </w:pPr>
      <w:r>
        <w:rPr>
          <w:rStyle w:val="VerbatimChar"/>
        </w:rPr>
        <w:t xml:space="preserve">## # A tibble: 10 × 4</w:t>
      </w:r>
      <w:r>
        <w:br/>
      </w:r>
      <w:r>
        <w:rPr>
          <w:rStyle w:val="VerbatimChar"/>
        </w:rPr>
        <w:t xml:space="preserve">##    PC    Eigenvalue Proportion Cumulative</w:t>
      </w:r>
      <w:r>
        <w:br/>
      </w:r>
      <w:r>
        <w:rPr>
          <w:rStyle w:val="VerbatimChar"/>
        </w:rPr>
        <w:t xml:space="preserve">##    &lt;chr&gt;      &lt;dbl&gt;      &lt;dbl&gt;      &lt;dbl&gt;</w:t>
      </w:r>
      <w:r>
        <w:br/>
      </w:r>
      <w:r>
        <w:rPr>
          <w:rStyle w:val="VerbatimChar"/>
        </w:rPr>
        <w:t xml:space="preserve">##  1 PC1        4.99       0.499      0.499</w:t>
      </w:r>
      <w:r>
        <w:br/>
      </w:r>
      <w:r>
        <w:rPr>
          <w:rStyle w:val="VerbatimChar"/>
        </w:rPr>
        <w:t xml:space="preserve">##  2 PC2        1.77       0.177      0.675</w:t>
      </w:r>
      <w:r>
        <w:br/>
      </w:r>
      <w:r>
        <w:rPr>
          <w:rStyle w:val="VerbatimChar"/>
        </w:rPr>
        <w:t xml:space="preserve">##  3 PC3        1.53       0.153      0.828</w:t>
      </w:r>
      <w:r>
        <w:br/>
      </w:r>
      <w:r>
        <w:rPr>
          <w:rStyle w:val="VerbatimChar"/>
        </w:rPr>
        <w:t xml:space="preserve">##  4 PC4        0.573      0.057      0.885</w:t>
      </w:r>
      <w:r>
        <w:br/>
      </w:r>
      <w:r>
        <w:rPr>
          <w:rStyle w:val="VerbatimChar"/>
        </w:rPr>
        <w:t xml:space="preserve">##  5 PC5        0.352      0.035      0.92 </w:t>
      </w:r>
      <w:r>
        <w:br/>
      </w:r>
      <w:r>
        <w:rPr>
          <w:rStyle w:val="VerbatimChar"/>
        </w:rPr>
        <w:t xml:space="preserve">##  6 PC6        0.261      0.026      0.946</w:t>
      </w:r>
      <w:r>
        <w:br/>
      </w:r>
      <w:r>
        <w:rPr>
          <w:rStyle w:val="VerbatimChar"/>
        </w:rPr>
        <w:t xml:space="preserve">##  7 PC7        0.213      0.021      0.968</w:t>
      </w:r>
      <w:r>
        <w:br/>
      </w:r>
      <w:r>
        <w:rPr>
          <w:rStyle w:val="VerbatimChar"/>
        </w:rPr>
        <w:t xml:space="preserve">##  8 PC8        0.142      0.014      0.982</w:t>
      </w:r>
      <w:r>
        <w:br/>
      </w:r>
      <w:r>
        <w:rPr>
          <w:rStyle w:val="VerbatimChar"/>
        </w:rPr>
        <w:t xml:space="preserve">##  9 PC9        0.115      0.012      0.994</w:t>
      </w:r>
      <w:r>
        <w:br/>
      </w:r>
      <w:r>
        <w:rPr>
          <w:rStyle w:val="VerbatimChar"/>
        </w:rPr>
        <w:t xml:space="preserve">## 10 PC10       0.065      0.006      1</w:t>
      </w:r>
    </w:p>
    <w:bookmarkEnd w:id="65"/>
    <w:bookmarkStart w:id="70" w:name="scree-plot-choosing-components"/>
    <w:p>
      <w:pPr>
        <w:pStyle w:val="Heading2"/>
      </w:pPr>
      <w:r>
        <w:t xml:space="preserve">Scree Plot: Choosing Components</w:t>
      </w:r>
    </w:p>
    <w:bookmarkStart w:id="66" w:name="how-many-components-to-use"/>
    <w:p>
      <w:pPr>
        <w:pStyle w:val="Heading3"/>
      </w:pPr>
      <w:r>
        <w:t xml:space="preserve">How Many Components to Use?</w:t>
      </w:r>
    </w:p>
    <w:p>
      <w:pPr>
        <w:pStyle w:val="Compact"/>
        <w:numPr>
          <w:ilvl w:val="0"/>
          <w:numId w:val="1049"/>
        </w:numPr>
      </w:pPr>
      <w:r>
        <w:t xml:space="preserve">A</w:t>
      </w:r>
      <w:r>
        <w:t xml:space="preserve"> </w:t>
      </w:r>
      <w:r>
        <w:rPr>
          <w:b/>
          <w:bCs/>
        </w:rPr>
        <w:t xml:space="preserve">scree plot</w:t>
      </w:r>
      <w:r>
        <w:t xml:space="preserve"> </w:t>
      </w:r>
      <w:r>
        <w:t xml:space="preserve">shows variance explained by each component.</w:t>
      </w:r>
    </w:p>
    <w:p>
      <w:pPr>
        <w:pStyle w:val="Compact"/>
        <w:numPr>
          <w:ilvl w:val="0"/>
          <w:numId w:val="1049"/>
        </w:numPr>
      </w:pPr>
      <w:r>
        <w:rPr>
          <w:b/>
          <w:bCs/>
        </w:rPr>
        <w:t xml:space="preserve">How to read it</w:t>
      </w:r>
      <w:r>
        <w:t xml:space="preserve">:</w:t>
      </w:r>
    </w:p>
    <w:p>
      <w:pPr>
        <w:pStyle w:val="Compact"/>
        <w:numPr>
          <w:ilvl w:val="1"/>
          <w:numId w:val="1050"/>
        </w:numPr>
      </w:pPr>
      <w:r>
        <w:t xml:space="preserve">Look for an</w:t>
      </w:r>
      <w:r>
        <w:t xml:space="preserve"> </w:t>
      </w:r>
      <w:r>
        <w:t xml:space="preserve">“elbow”</w:t>
      </w:r>
      <w:r>
        <w:t xml:space="preserve"> </w:t>
      </w:r>
      <w:r>
        <w:t xml:space="preserve">- sharp change in slope</w:t>
      </w:r>
    </w:p>
    <w:p>
      <w:pPr>
        <w:pStyle w:val="Compact"/>
        <w:numPr>
          <w:ilvl w:val="1"/>
          <w:numId w:val="1050"/>
        </w:numPr>
      </w:pPr>
      <w:r>
        <w:t xml:space="preserve">Keep components before the elbow</w:t>
      </w:r>
    </w:p>
    <w:p>
      <w:pPr>
        <w:pStyle w:val="Compact"/>
        <w:numPr>
          <w:ilvl w:val="1"/>
          <w:numId w:val="1050"/>
        </w:numPr>
      </w:pPr>
      <w:r>
        <w:t xml:space="preserve">Discard components in the</w:t>
      </w:r>
      <w:r>
        <w:t xml:space="preserve"> </w:t>
      </w:r>
      <w:r>
        <w:t xml:space="preserve">“scree”</w:t>
      </w:r>
      <w:r>
        <w:t xml:space="preserve"> </w:t>
      </w:r>
      <w:r>
        <w:t xml:space="preserve">(rubble)</w:t>
      </w:r>
    </w:p>
    <w:p>
      <w:pPr>
        <w:pStyle w:val="Compact"/>
        <w:numPr>
          <w:ilvl w:val="0"/>
          <w:numId w:val="1049"/>
        </w:numPr>
      </w:pPr>
      <w:r>
        <w:rPr>
          <w:b/>
          <w:bCs/>
        </w:rPr>
        <w:t xml:space="preserve">In this data</w:t>
      </w:r>
      <w:r>
        <w:t xml:space="preserve">:</w:t>
      </w:r>
    </w:p>
    <w:p>
      <w:pPr>
        <w:pStyle w:val="Compact"/>
        <w:numPr>
          <w:ilvl w:val="1"/>
          <w:numId w:val="1051"/>
        </w:numPr>
      </w:pPr>
      <w:r>
        <w:t xml:space="preserve">PC1 explains 49.9% of variance</w:t>
      </w:r>
    </w:p>
    <w:p>
      <w:pPr>
        <w:pStyle w:val="Compact"/>
        <w:numPr>
          <w:ilvl w:val="1"/>
          <w:numId w:val="1051"/>
        </w:numPr>
      </w:pPr>
      <w:r>
        <w:t xml:space="preserve">PC2 explains 17.7%</w:t>
      </w:r>
    </w:p>
    <w:p>
      <w:pPr>
        <w:pStyle w:val="Compact"/>
        <w:numPr>
          <w:ilvl w:val="1"/>
          <w:numId w:val="1051"/>
        </w:numPr>
      </w:pPr>
      <w:r>
        <w:t xml:space="preserve">PC3 explains 15.3%</w:t>
      </w:r>
    </w:p>
    <w:p>
      <w:pPr>
        <w:pStyle w:val="Compact"/>
        <w:numPr>
          <w:ilvl w:val="1"/>
          <w:numId w:val="1051"/>
        </w:numPr>
      </w:pPr>
      <w:r>
        <w:rPr>
          <w:b/>
          <w:bCs/>
        </w:rPr>
        <w:t xml:space="preserve">First 3 PCs explain 77.3% of variance</w:t>
      </w:r>
    </w:p>
    <w:p>
      <w:pPr>
        <w:pStyle w:val="Compact"/>
        <w:numPr>
          <w:ilvl w:val="0"/>
          <w:numId w:val="1049"/>
        </w:numPr>
      </w:pPr>
      <w:r>
        <w:rPr>
          <w:b/>
          <w:bCs/>
        </w:rPr>
        <w:t xml:space="preserve">Decision</w:t>
      </w:r>
      <w:r>
        <w:t xml:space="preserve">: Use PC1, PC2, and PC3 for interpretation.</w:t>
      </w:r>
    </w:p>
    <w:p>
      <w:pPr>
        <w:pStyle w:val="Compact"/>
        <w:numPr>
          <w:ilvl w:val="0"/>
          <w:numId w:val="1049"/>
        </w:numPr>
      </w:pPr>
      <w:r>
        <w:t xml:space="preserve">remaining 7 components explain 17.1% (mostly noise).</w:t>
      </w:r>
    </w:p>
    <w:bookmarkEnd w:id="66"/>
    <w:p>
      <w:pPr>
        <w:pStyle w:val="FirstParagraph"/>
      </w:pPr>
      <w:r>
        <w:drawing>
          <wp:inline>
            <wp:extent cx="3302849" cy="3302849"/>
            <wp:effectExtent b="0" l="0" r="0" t="0"/>
            <wp:docPr descr="" title="" id="68" name="Picture"/>
            <a:graphic>
              <a:graphicData uri="http://schemas.openxmlformats.org/drawingml/2006/picture">
                <pic:pic>
                  <pic:nvPicPr>
                    <pic:cNvPr descr="multivariate_statistics_lecture_files/figure-docx/scree_plot-1.png" id="69" name="Picture"/>
                    <pic:cNvPicPr>
                      <a:picLocks noChangeArrowheads="1" noChangeAspect="1"/>
                    </pic:cNvPicPr>
                  </pic:nvPicPr>
                  <pic:blipFill>
                    <a:blip r:embed="rId67"/>
                    <a:stretch>
                      <a:fillRect/>
                    </a:stretch>
                  </pic:blipFill>
                  <pic:spPr bwMode="auto">
                    <a:xfrm>
                      <a:off x="0" y="0"/>
                      <a:ext cx="3302849" cy="3302849"/>
                    </a:xfrm>
                    <a:prstGeom prst="rect">
                      <a:avLst/>
                    </a:prstGeom>
                    <a:noFill/>
                    <a:ln w="9525">
                      <a:noFill/>
                      <a:headEnd/>
                      <a:tailEnd/>
                    </a:ln>
                  </pic:spPr>
                </pic:pic>
              </a:graphicData>
            </a:graphic>
          </wp:inline>
        </w:drawing>
      </w:r>
    </w:p>
    <w:bookmarkEnd w:id="70"/>
    <w:bookmarkStart w:id="71" w:name="X012f342191b0e4352648c49623e95ea067adbe6"/>
    <w:p>
      <w:pPr>
        <w:pStyle w:val="Heading2"/>
      </w:pPr>
      <w:r>
        <w:t xml:space="preserve">Part 4 · Interpreting Loadings and Components</w:t>
      </w:r>
    </w:p>
    <w:bookmarkEnd w:id="71"/>
    <w:bookmarkStart w:id="73" w:name="understanding-loadings"/>
    <w:p>
      <w:pPr>
        <w:pStyle w:val="Heading2"/>
      </w:pPr>
      <w:r>
        <w:t xml:space="preserve">Understanding Loadings</w:t>
      </w:r>
    </w:p>
    <w:bookmarkStart w:id="72" w:name="what-are-loadings"/>
    <w:p>
      <w:pPr>
        <w:pStyle w:val="Heading3"/>
      </w:pPr>
      <w:r>
        <w:t xml:space="preserve">What are Loadings?</w:t>
      </w:r>
    </w:p>
    <w:p>
      <w:pPr>
        <w:pStyle w:val="Compact"/>
        <w:numPr>
          <w:ilvl w:val="0"/>
          <w:numId w:val="1052"/>
        </w:numPr>
      </w:pPr>
      <w:r>
        <w:rPr>
          <w:b/>
          <w:bCs/>
        </w:rPr>
        <w:t xml:space="preserve">Loadings</w:t>
      </w:r>
      <w:r>
        <w:t xml:space="preserve"> </w:t>
      </w:r>
      <w:r>
        <w:t xml:space="preserve">are the weights (</w:t>
      </w:r>
      <m:oMath>
        <m:sSub>
          <m:e>
            <m:r>
              <m:t>a</m:t>
            </m:r>
          </m:e>
          <m:sub>
            <m:r>
              <m:t>i</m:t>
            </m:r>
            <m:r>
              <m:t>j</m:t>
            </m:r>
          </m:sub>
        </m:sSub>
      </m:oMath>
      <w:r>
        <w:t xml:space="preserve">) that show how each original</w:t>
      </w:r>
      <w:r>
        <w:t xml:space="preserve"> </w:t>
      </w:r>
      <w:r>
        <w:t xml:space="preserve">variable contributes to each principal component.</w:t>
      </w:r>
    </w:p>
    <w:p>
      <w:pPr>
        <w:pStyle w:val="Compact"/>
        <w:numPr>
          <w:ilvl w:val="0"/>
          <w:numId w:val="1052"/>
        </w:numPr>
      </w:pPr>
      <w:r>
        <w:rPr>
          <w:b/>
          <w:bCs/>
        </w:rPr>
        <w:t xml:space="preserve">For PC1</w:t>
      </w:r>
      <w:r>
        <w:t xml:space="preserve">:</w:t>
      </w:r>
    </w:p>
    <w:p>
      <w:pPr>
        <w:pStyle w:val="Compact"/>
        <w:numPr>
          <w:ilvl w:val="1"/>
          <w:numId w:val="1053"/>
        </w:numPr>
      </w:pPr>
      <m:oMath>
        <m:sSub>
          <m:e>
            <m:r>
              <m:t>Z</m:t>
            </m:r>
          </m:e>
          <m:sub>
            <m:r>
              <m:t>1</m:t>
            </m:r>
          </m:sub>
        </m:sSub>
        <m:r>
          <m:rPr>
            <m:sty m:val="p"/>
          </m:rPr>
          <m:t>=</m:t>
        </m:r>
        <m:sSub>
          <m:e>
            <m:r>
              <m:t>a</m:t>
            </m:r>
          </m:e>
          <m:sub>
            <m:r>
              <m:t>11</m:t>
            </m:r>
          </m:sub>
        </m:sSub>
        <m:sSub>
          <m:e>
            <m:r>
              <m:t>Y</m:t>
            </m:r>
          </m:e>
          <m:sub>
            <m:r>
              <m:t>1</m:t>
            </m:r>
          </m:sub>
        </m:sSub>
        <m:r>
          <m:rPr>
            <m:sty m:val="p"/>
          </m:rPr>
          <m:t>+</m:t>
        </m:r>
        <m:sSub>
          <m:e>
            <m:r>
              <m:t>a</m:t>
            </m:r>
          </m:e>
          <m:sub>
            <m:r>
              <m:t>12</m:t>
            </m:r>
          </m:sub>
        </m:sSub>
        <m:sSub>
          <m:e>
            <m:r>
              <m:t>Y</m:t>
            </m:r>
          </m:e>
          <m:sub>
            <m:r>
              <m:t>2</m:t>
            </m:r>
          </m:sub>
        </m:sSub>
        <m:r>
          <m:rPr>
            <m:sty m:val="p"/>
          </m:rPr>
          <m:t>+</m:t>
        </m:r>
        <m:r>
          <m:rPr>
            <m:sty m:val="p"/>
          </m:rPr>
          <m:t>.</m:t>
        </m:r>
        <m:r>
          <m:rPr>
            <m:sty m:val="p"/>
          </m:rPr>
          <m:t>.</m:t>
        </m:r>
        <m:r>
          <m:rPr>
            <m:sty m:val="p"/>
          </m:rPr>
          <m:t>.</m:t>
        </m:r>
        <m:r>
          <m:rPr>
            <m:sty m:val="p"/>
          </m:rPr>
          <m:t>+</m:t>
        </m:r>
        <m:sSub>
          <m:e>
            <m:r>
              <m:t>a</m:t>
            </m:r>
          </m:e>
          <m:sub>
            <m:r>
              <m:t>1</m:t>
            </m:r>
            <m:r>
              <m:t>p</m:t>
            </m:r>
          </m:sub>
        </m:sSub>
        <m:sSub>
          <m:e>
            <m:r>
              <m:t>Y</m:t>
            </m:r>
          </m:e>
          <m:sub>
            <m:r>
              <m:t>p</m:t>
            </m:r>
          </m:sub>
        </m:sSub>
      </m:oMath>
      <w:r>
        <w:t xml:space="preserve">​</w:t>
      </w:r>
    </w:p>
    <w:p>
      <w:pPr>
        <w:pStyle w:val="Compact"/>
        <w:numPr>
          <w:ilvl w:val="0"/>
          <w:numId w:val="1052"/>
        </w:numPr>
      </w:pPr>
      <w:r>
        <w:rPr>
          <w:b/>
          <w:bCs/>
        </w:rPr>
        <w:t xml:space="preserve">Interpreting loadings</w:t>
      </w:r>
      <w:r>
        <w:t xml:space="preserve">:</w:t>
      </w:r>
    </w:p>
    <w:p>
      <w:pPr>
        <w:pStyle w:val="Compact"/>
        <w:numPr>
          <w:ilvl w:val="1"/>
          <w:numId w:val="1054"/>
        </w:numPr>
      </w:pPr>
      <w:r>
        <w:rPr>
          <w:b/>
          <w:bCs/>
        </w:rPr>
        <w:t xml:space="preserve">Large positive loading</w:t>
      </w:r>
      <w:r>
        <w:t xml:space="preserve">: variable increases with PC</w:t>
      </w:r>
    </w:p>
    <w:p>
      <w:pPr>
        <w:pStyle w:val="Compact"/>
        <w:numPr>
          <w:ilvl w:val="1"/>
          <w:numId w:val="1054"/>
        </w:numPr>
      </w:pPr>
      <w:r>
        <w:rPr>
          <w:b/>
          <w:bCs/>
        </w:rPr>
        <w:t xml:space="preserve">Large negative loading</w:t>
      </w:r>
      <w:r>
        <w:t xml:space="preserve">: variable decreases with PC</w:t>
      </w:r>
    </w:p>
    <w:p>
      <w:pPr>
        <w:pStyle w:val="Compact"/>
        <w:numPr>
          <w:ilvl w:val="1"/>
          <w:numId w:val="1054"/>
        </w:numPr>
      </w:pPr>
      <w:r>
        <w:rPr>
          <w:b/>
          <w:bCs/>
        </w:rPr>
        <w:t xml:space="preserve">Near-zero loading</w:t>
      </w:r>
      <w:r>
        <w:t xml:space="preserve">: variable unimportant for PC</w:t>
      </w:r>
    </w:p>
    <w:p>
      <w:pPr>
        <w:pStyle w:val="Compact"/>
        <w:numPr>
          <w:ilvl w:val="0"/>
          <w:numId w:val="1052"/>
        </w:numPr>
      </w:pPr>
      <w:r>
        <w:rPr>
          <w:b/>
          <w:bCs/>
        </w:rPr>
        <w:t xml:space="preserve">Guidelines</w:t>
      </w:r>
      <w:r>
        <w:t xml:space="preserve">:</w:t>
      </w:r>
    </w:p>
    <w:p>
      <w:pPr>
        <w:pStyle w:val="Compact"/>
        <w:numPr>
          <w:ilvl w:val="1"/>
          <w:numId w:val="1055"/>
        </w:numPr>
      </w:pPr>
      <w:r>
        <w:t xml:space="preserve">Loadings &gt; 0.3 or &lt; -0.3 are worth considering</w:t>
      </w:r>
    </w:p>
    <w:p>
      <w:pPr>
        <w:pStyle w:val="Compact"/>
        <w:numPr>
          <w:ilvl w:val="1"/>
          <w:numId w:val="1055"/>
        </w:numPr>
      </w:pPr>
      <w:r>
        <w:t xml:space="preserve">Loadings &gt; 0.5 or &lt; -0.5 are important</w:t>
      </w:r>
    </w:p>
    <w:p>
      <w:pPr>
        <w:pStyle w:val="Compact"/>
        <w:numPr>
          <w:ilvl w:val="1"/>
          <w:numId w:val="1055"/>
        </w:numPr>
      </w:pPr>
      <w:r>
        <w:t xml:space="preserve">Sign (+ or -) can flip; patterns matter more</w:t>
      </w:r>
    </w:p>
    <w:bookmarkEnd w:id="72"/>
    <w:p>
      <w:pPr>
        <w:pStyle w:val="Compact"/>
        <w:numPr>
          <w:ilvl w:val="0"/>
          <w:numId w:val="1056"/>
        </w:numPr>
      </w:pPr>
      <w:r>
        <w:rPr>
          <w:b/>
          <w:bCs/>
        </w:rPr>
        <w:t xml:space="preserve">PC1 loadings</w:t>
      </w:r>
      <w:r>
        <w:t xml:space="preserve">:</w:t>
      </w:r>
    </w:p>
    <w:p>
      <w:pPr>
        <w:pStyle w:val="Compact"/>
        <w:numPr>
          <w:ilvl w:val="1"/>
          <w:numId w:val="1057"/>
        </w:numPr>
      </w:pPr>
      <w:r>
        <w:t xml:space="preserve">Most variables have similar positive values</w:t>
      </w:r>
    </w:p>
    <w:p>
      <w:pPr>
        <w:pStyle w:val="Compact"/>
        <w:numPr>
          <w:ilvl w:val="1"/>
          <w:numId w:val="1057"/>
        </w:numPr>
      </w:pPr>
      <w:r>
        <w:t xml:space="preserve">All ~0.31 to 0.40 except keel (-0.18) and tube (-0.002)</w:t>
      </w:r>
    </w:p>
    <w:p>
      <w:pPr>
        <w:pStyle w:val="Compact"/>
        <w:numPr>
          <w:ilvl w:val="1"/>
          <w:numId w:val="1057"/>
        </w:numPr>
      </w:pPr>
      <w:r>
        <w:t xml:space="preserve">Suggests PC1 measures</w:t>
      </w:r>
      <w:r>
        <w:t xml:space="preserve"> </w:t>
      </w:r>
      <w:r>
        <w:t xml:space="preserve">“overall size”</w:t>
      </w:r>
    </w:p>
    <w:p>
      <w:pPr>
        <w:pStyle w:val="SourceCode"/>
      </w:pPr>
      <w:r>
        <w:rPr>
          <w:rStyle w:val="VerbatimChar"/>
        </w:rPr>
        <w:t xml:space="preserve">##                 PC1    PC2    PC3</w:t>
      </w:r>
      <w:r>
        <w:br/>
      </w:r>
      <w:r>
        <w:rPr>
          <w:rStyle w:val="VerbatimChar"/>
        </w:rPr>
        <w:t xml:space="preserve">## height       -0.278 -0.449  0.198</w:t>
      </w:r>
      <w:r>
        <w:br/>
      </w:r>
      <w:r>
        <w:rPr>
          <w:rStyle w:val="VerbatimChar"/>
        </w:rPr>
        <w:t xml:space="preserve">## mouth_diam   -0.369 -0.110  0.214</w:t>
      </w:r>
      <w:r>
        <w:br/>
      </w:r>
      <w:r>
        <w:rPr>
          <w:rStyle w:val="VerbatimChar"/>
        </w:rPr>
        <w:t xml:space="preserve">## tube_diam     0.040 -0.602 -0.390</w:t>
      </w:r>
      <w:r>
        <w:br/>
      </w:r>
      <w:r>
        <w:rPr>
          <w:rStyle w:val="VerbatimChar"/>
        </w:rPr>
        <w:t xml:space="preserve">## keel_diam     0.202 -0.491 -0.328</w:t>
      </w:r>
      <w:r>
        <w:br/>
      </w:r>
      <w:r>
        <w:rPr>
          <w:rStyle w:val="VerbatimChar"/>
        </w:rPr>
        <w:t xml:space="preserve">## wing1_length -0.375  0.171 -0.280</w:t>
      </w:r>
      <w:r>
        <w:br/>
      </w:r>
      <w:r>
        <w:rPr>
          <w:rStyle w:val="VerbatimChar"/>
        </w:rPr>
        <w:t xml:space="preserve">## wing2_length -0.342  0.131 -0.415</w:t>
      </w:r>
      <w:r>
        <w:br/>
      </w:r>
      <w:r>
        <w:rPr>
          <w:rStyle w:val="VerbatimChar"/>
        </w:rPr>
        <w:t xml:space="preserve">## wingsprea    -0.239  0.156 -0.549</w:t>
      </w:r>
      <w:r>
        <w:br/>
      </w:r>
      <w:r>
        <w:rPr>
          <w:rStyle w:val="VerbatimChar"/>
        </w:rPr>
        <w:t xml:space="preserve">## hoodmass_g   -0.385 -0.057  0.185</w:t>
      </w:r>
      <w:r>
        <w:br/>
      </w:r>
      <w:r>
        <w:rPr>
          <w:rStyle w:val="VerbatimChar"/>
        </w:rPr>
        <w:t xml:space="preserve">## tubemass_g   -0.355 -0.320  0.263</w:t>
      </w:r>
      <w:r>
        <w:br/>
      </w:r>
      <w:r>
        <w:rPr>
          <w:rStyle w:val="VerbatimChar"/>
        </w:rPr>
        <w:t xml:space="preserve">## wingmass_g   -0.393  0.080 -0.007</w:t>
      </w:r>
    </w:p>
    <w:bookmarkEnd w:id="73"/>
    <w:bookmarkStart w:id="77" w:name="interpreting-pc1-overall-size"/>
    <w:p>
      <w:pPr>
        <w:pStyle w:val="Heading2"/>
      </w:pPr>
      <w:r>
        <w:t xml:space="preserve">Interpreting PC1: Overall Size</w:t>
      </w:r>
    </w:p>
    <w:p>
      <w:pPr>
        <w:pStyle w:val="Compact"/>
        <w:numPr>
          <w:ilvl w:val="0"/>
          <w:numId w:val="1058"/>
        </w:numPr>
      </w:pPr>
      <w:r>
        <w:t xml:space="preserve">PC1 Interpretation - Looking at PC1 loadings:</w:t>
      </w:r>
    </w:p>
    <w:p>
      <w:pPr>
        <w:pStyle w:val="Compact"/>
        <w:numPr>
          <w:ilvl w:val="0"/>
          <w:numId w:val="1058"/>
        </w:numPr>
      </w:pPr>
      <w:r>
        <w:rPr>
          <w:b/>
          <w:bCs/>
        </w:rPr>
        <w:t xml:space="preserve">Key patterns</w:t>
      </w:r>
      <w:r>
        <w:t xml:space="preserve">:</w:t>
      </w:r>
    </w:p>
    <w:p>
      <w:pPr>
        <w:pStyle w:val="Compact"/>
        <w:numPr>
          <w:ilvl w:val="0"/>
          <w:numId w:val="1058"/>
        </w:numPr>
      </w:pPr>
      <w:r>
        <w:t xml:space="preserve">Most variables load positively and similarly: - Height: 0.310 -</w:t>
      </w:r>
      <w:r>
        <w:t xml:space="preserve"> </w:t>
      </w:r>
      <w:r>
        <w:t xml:space="preserve">Mouth diameter: 0.400</w:t>
      </w:r>
    </w:p>
    <w:p>
      <w:pPr>
        <w:pStyle w:val="Compact"/>
        <w:numPr>
          <w:ilvl w:val="1"/>
          <w:numId w:val="1059"/>
        </w:numPr>
      </w:pPr>
      <w:r>
        <w:t xml:space="preserve">Wing lengths: 0.386, 0.372</w:t>
      </w:r>
    </w:p>
    <w:p>
      <w:pPr>
        <w:pStyle w:val="Compact"/>
        <w:numPr>
          <w:ilvl w:val="1"/>
          <w:numId w:val="1059"/>
        </w:numPr>
      </w:pPr>
      <w:r>
        <w:t xml:space="preserve">Wing spread: 0.256</w:t>
      </w:r>
    </w:p>
    <w:p>
      <w:pPr>
        <w:pStyle w:val="Compact"/>
        <w:numPr>
          <w:ilvl w:val="1"/>
          <w:numId w:val="1059"/>
        </w:numPr>
      </w:pPr>
      <w:r>
        <w:t xml:space="preserve">Biomass: 0.397, 0.380, 0.230</w:t>
      </w:r>
    </w:p>
    <w:p>
      <w:pPr>
        <w:pStyle w:val="Compact"/>
        <w:numPr>
          <w:ilvl w:val="0"/>
          <w:numId w:val="1058"/>
        </w:numPr>
      </w:pPr>
      <w:r>
        <w:rPr>
          <w:b/>
          <w:bCs/>
        </w:rPr>
        <w:t xml:space="preserve">Exception</w:t>
      </w:r>
      <w:r>
        <w:t xml:space="preserve">: Keel diameter (-0.177) and tube diameter (~0)</w:t>
      </w:r>
    </w:p>
    <w:p>
      <w:pPr>
        <w:pStyle w:val="Compact"/>
        <w:numPr>
          <w:ilvl w:val="0"/>
          <w:numId w:val="1058"/>
        </w:numPr>
      </w:pPr>
      <w:r>
        <w:rPr>
          <w:b/>
          <w:bCs/>
        </w:rPr>
        <w:t xml:space="preserve">Biological meaning</w:t>
      </w:r>
      <w:r>
        <w:t xml:space="preserve">: PC1 represents</w:t>
      </w:r>
      <w:r>
        <w:t xml:space="preserve"> </w:t>
      </w:r>
      <w:r>
        <w:rPr>
          <w:b/>
          <w:bCs/>
        </w:rPr>
        <w:t xml:space="preserve">overall plant size</w:t>
      </w:r>
    </w:p>
    <w:p>
      <w:pPr>
        <w:pStyle w:val="Compact"/>
        <w:numPr>
          <w:ilvl w:val="1"/>
          <w:numId w:val="1060"/>
        </w:numPr>
      </w:pPr>
      <w:r>
        <w:t xml:space="preserve">most measurements scale together (bigger plants have bigger</w:t>
      </w:r>
      <w:r>
        <w:t xml:space="preserve"> </w:t>
      </w:r>
      <w:r>
        <w:t xml:space="preserve">everything).</w:t>
      </w:r>
    </w:p>
    <w:p>
      <w:pPr>
        <w:pStyle w:val="SourceCode"/>
      </w:pPr>
      <w:r>
        <w:rPr>
          <w:rStyle w:val="VerbatimChar"/>
        </w:rPr>
        <w:t xml:space="preserve">## # A tibble: 10 × 2</w:t>
      </w:r>
      <w:r>
        <w:br/>
      </w:r>
      <w:r>
        <w:rPr>
          <w:rStyle w:val="VerbatimChar"/>
        </w:rPr>
        <w:t xml:space="preserve">##    Variable     Loading</w:t>
      </w:r>
      <w:r>
        <w:br/>
      </w:r>
      <w:r>
        <w:rPr>
          <w:rStyle w:val="VerbatimChar"/>
        </w:rPr>
        <w:t xml:space="preserve">##    &lt;chr&gt;          &lt;dbl&gt;</w:t>
      </w:r>
      <w:r>
        <w:br/>
      </w:r>
      <w:r>
        <w:rPr>
          <w:rStyle w:val="VerbatimChar"/>
        </w:rPr>
        <w:t xml:space="preserve">##  1 wingmass_g   -0.393 </w:t>
      </w:r>
      <w:r>
        <w:br/>
      </w:r>
      <w:r>
        <w:rPr>
          <w:rStyle w:val="VerbatimChar"/>
        </w:rPr>
        <w:t xml:space="preserve">##  2 hoodmass_g   -0.385 </w:t>
      </w:r>
      <w:r>
        <w:br/>
      </w:r>
      <w:r>
        <w:rPr>
          <w:rStyle w:val="VerbatimChar"/>
        </w:rPr>
        <w:t xml:space="preserve">##  3 wing1_length -0.375 </w:t>
      </w:r>
      <w:r>
        <w:br/>
      </w:r>
      <w:r>
        <w:rPr>
          <w:rStyle w:val="VerbatimChar"/>
        </w:rPr>
        <w:t xml:space="preserve">##  4 mouth_diam   -0.369 </w:t>
      </w:r>
      <w:r>
        <w:br/>
      </w:r>
      <w:r>
        <w:rPr>
          <w:rStyle w:val="VerbatimChar"/>
        </w:rPr>
        <w:t xml:space="preserve">##  5 tubemass_g   -0.355 </w:t>
      </w:r>
      <w:r>
        <w:br/>
      </w:r>
      <w:r>
        <w:rPr>
          <w:rStyle w:val="VerbatimChar"/>
        </w:rPr>
        <w:t xml:space="preserve">##  6 wing2_length -0.342 </w:t>
      </w:r>
      <w:r>
        <w:br/>
      </w:r>
      <w:r>
        <w:rPr>
          <w:rStyle w:val="VerbatimChar"/>
        </w:rPr>
        <w:t xml:space="preserve">##  7 height       -0.278 </w:t>
      </w:r>
      <w:r>
        <w:br/>
      </w:r>
      <w:r>
        <w:rPr>
          <w:rStyle w:val="VerbatimChar"/>
        </w:rPr>
        <w:t xml:space="preserve">##  8 wingsprea    -0.239 </w:t>
      </w:r>
      <w:r>
        <w:br/>
      </w:r>
      <w:r>
        <w:rPr>
          <w:rStyle w:val="VerbatimChar"/>
        </w:rPr>
        <w:t xml:space="preserve">##  9 keel_diam     0.202 </w:t>
      </w:r>
      <w:r>
        <w:br/>
      </w:r>
      <w:r>
        <w:rPr>
          <w:rStyle w:val="VerbatimChar"/>
        </w:rPr>
        <w:t xml:space="preserve">## 10 tube_diam     0.0402</w:t>
      </w:r>
    </w:p>
    <w:p>
      <w:pPr>
        <w:pStyle w:val="Compact"/>
        <w:numPr>
          <w:ilvl w:val="0"/>
          <w:numId w:val="1061"/>
        </w:numPr>
      </w:pPr>
      <w:r>
        <w:t xml:space="preserve">High PC1 → large plants</w:t>
      </w:r>
    </w:p>
    <w:p>
      <w:pPr>
        <w:pStyle w:val="Compact"/>
        <w:numPr>
          <w:ilvl w:val="0"/>
          <w:numId w:val="1061"/>
        </w:numPr>
      </w:pPr>
      <w:r>
        <w:t xml:space="preserve">Low PC1 → small plants</w:t>
      </w:r>
    </w:p>
    <w:p>
      <w:pPr>
        <w:pStyle w:val="FirstParagraph"/>
      </w:pPr>
      <w:r>
        <w:drawing>
          <wp:inline>
            <wp:extent cx="3669832" cy="3302849"/>
            <wp:effectExtent b="0" l="0" r="0" t="0"/>
            <wp:docPr descr="" title="" id="75" name="Picture"/>
            <a:graphic>
              <a:graphicData uri="http://schemas.openxmlformats.org/drawingml/2006/picture">
                <pic:pic>
                  <pic:nvPicPr>
                    <pic:cNvPr descr="multivariate_statistics_lecture_files/figure-docx/pc1_loading_plot-1.png" id="76" name="Picture"/>
                    <pic:cNvPicPr>
                      <a:picLocks noChangeArrowheads="1" noChangeAspect="1"/>
                    </pic:cNvPicPr>
                  </pic:nvPicPr>
                  <pic:blipFill>
                    <a:blip r:embed="rId74"/>
                    <a:stretch>
                      <a:fillRect/>
                    </a:stretch>
                  </pic:blipFill>
                  <pic:spPr bwMode="auto">
                    <a:xfrm>
                      <a:off x="0" y="0"/>
                      <a:ext cx="3669832" cy="3302849"/>
                    </a:xfrm>
                    <a:prstGeom prst="rect">
                      <a:avLst/>
                    </a:prstGeom>
                    <a:noFill/>
                    <a:ln w="9525">
                      <a:noFill/>
                      <a:headEnd/>
                      <a:tailEnd/>
                    </a:ln>
                  </pic:spPr>
                </pic:pic>
              </a:graphicData>
            </a:graphic>
          </wp:inline>
        </w:drawing>
      </w:r>
    </w:p>
    <w:bookmarkEnd w:id="77"/>
    <w:bookmarkStart w:id="82" w:name="interpreting-pc2-shape-contrast"/>
    <w:p>
      <w:pPr>
        <w:pStyle w:val="Heading2"/>
      </w:pPr>
      <w:r>
        <w:t xml:space="preserve">Interpreting PC2: Shape Contrast</w:t>
      </w:r>
    </w:p>
    <w:bookmarkStart w:id="78" w:name="pc2-interpretation"/>
    <w:p>
      <w:pPr>
        <w:pStyle w:val="Heading3"/>
      </w:pPr>
      <w:r>
        <w:t xml:space="preserve">PC2 Interpretation</w:t>
      </w:r>
    </w:p>
    <w:p>
      <w:pPr>
        <w:pStyle w:val="Compact"/>
        <w:numPr>
          <w:ilvl w:val="0"/>
          <w:numId w:val="1062"/>
        </w:numPr>
      </w:pPr>
      <w:r>
        <w:t xml:space="preserve">Looking at PC2 loadings:</w:t>
      </w:r>
    </w:p>
    <w:p>
      <w:pPr>
        <w:pStyle w:val="Compact"/>
        <w:numPr>
          <w:ilvl w:val="0"/>
          <w:numId w:val="1062"/>
        </w:numPr>
      </w:pPr>
      <w:r>
        <w:rPr>
          <w:b/>
          <w:bCs/>
        </w:rPr>
        <w:t xml:space="preserve">Key patterns</w:t>
      </w:r>
      <w:r>
        <w:t xml:space="preserve">:</w:t>
      </w:r>
    </w:p>
    <w:p>
      <w:pPr>
        <w:pStyle w:val="Compact"/>
        <w:numPr>
          <w:ilvl w:val="1"/>
          <w:numId w:val="1063"/>
        </w:numPr>
      </w:pPr>
      <w:r>
        <w:t xml:space="preserve">Height: -0.419 (negative, moderate)</w:t>
      </w:r>
    </w:p>
    <w:p>
      <w:pPr>
        <w:pStyle w:val="Compact"/>
        <w:numPr>
          <w:ilvl w:val="1"/>
          <w:numId w:val="1063"/>
        </w:numPr>
      </w:pPr>
      <w:r>
        <w:t xml:space="preserve">Mouth: -0.250 (negative, moderate)</w:t>
      </w:r>
    </w:p>
    <w:p>
      <w:pPr>
        <w:pStyle w:val="Compact"/>
        <w:numPr>
          <w:ilvl w:val="1"/>
          <w:numId w:val="1063"/>
        </w:numPr>
      </w:pPr>
      <w:r>
        <w:t xml:space="preserve">Wing measurements: positive (0.275-0.434)</w:t>
      </w:r>
    </w:p>
    <w:p>
      <w:pPr>
        <w:pStyle w:val="Compact"/>
        <w:numPr>
          <w:ilvl w:val="1"/>
          <w:numId w:val="1063"/>
        </w:numPr>
      </w:pPr>
      <w:r>
        <w:t xml:space="preserve">Wing spread: 0.434 (positive, strong)</w:t>
      </w:r>
    </w:p>
    <w:p>
      <w:pPr>
        <w:pStyle w:val="Compact"/>
        <w:numPr>
          <w:ilvl w:val="1"/>
          <w:numId w:val="1063"/>
        </w:numPr>
      </w:pPr>
      <w:r>
        <w:t xml:space="preserve">Biomass: mostly negative</w:t>
      </w:r>
    </w:p>
    <w:p>
      <w:pPr>
        <w:pStyle w:val="Compact"/>
        <w:numPr>
          <w:ilvl w:val="0"/>
          <w:numId w:val="1062"/>
        </w:numPr>
      </w:pPr>
      <w:r>
        <w:rPr>
          <w:b/>
          <w:bCs/>
        </w:rPr>
        <w:t xml:space="preserve">Biological meaning</w:t>
      </w:r>
      <w:r>
        <w:t xml:space="preserve">: PC2 represents</w:t>
      </w:r>
      <w:r>
        <w:t xml:space="preserve"> </w:t>
      </w:r>
      <w:r>
        <w:rPr>
          <w:b/>
          <w:bCs/>
        </w:rPr>
        <w:t xml:space="preserve">shape trade-offs</w:t>
      </w:r>
    </w:p>
    <w:p>
      <w:pPr>
        <w:pStyle w:val="Compact"/>
        <w:numPr>
          <w:ilvl w:val="1"/>
          <w:numId w:val="1064"/>
        </w:numPr>
      </w:pPr>
      <w:r>
        <w:t xml:space="preserve">tall narrow pitchers vs. short wide pitchers with large wings.</w:t>
      </w:r>
    </w:p>
    <w:p>
      <w:pPr>
        <w:pStyle w:val="SourceCode"/>
      </w:pPr>
      <w:r>
        <w:rPr>
          <w:rStyle w:val="VerbatimChar"/>
        </w:rPr>
        <w:t xml:space="preserve">## # A tibble: 10 × 2</w:t>
      </w:r>
      <w:r>
        <w:br/>
      </w:r>
      <w:r>
        <w:rPr>
          <w:rStyle w:val="VerbatimChar"/>
        </w:rPr>
        <w:t xml:space="preserve">##    Variable     Loading</w:t>
      </w:r>
      <w:r>
        <w:br/>
      </w:r>
      <w:r>
        <w:rPr>
          <w:rStyle w:val="VerbatimChar"/>
        </w:rPr>
        <w:t xml:space="preserve">##    &lt;chr&gt;          &lt;dbl&gt;</w:t>
      </w:r>
      <w:r>
        <w:br/>
      </w:r>
      <w:r>
        <w:rPr>
          <w:rStyle w:val="VerbatimChar"/>
        </w:rPr>
        <w:t xml:space="preserve">##  1 tube_diam    -0.602 </w:t>
      </w:r>
      <w:r>
        <w:br/>
      </w:r>
      <w:r>
        <w:rPr>
          <w:rStyle w:val="VerbatimChar"/>
        </w:rPr>
        <w:t xml:space="preserve">##  2 keel_diam    -0.491 </w:t>
      </w:r>
      <w:r>
        <w:br/>
      </w:r>
      <w:r>
        <w:rPr>
          <w:rStyle w:val="VerbatimChar"/>
        </w:rPr>
        <w:t xml:space="preserve">##  3 height       -0.449 </w:t>
      </w:r>
      <w:r>
        <w:br/>
      </w:r>
      <w:r>
        <w:rPr>
          <w:rStyle w:val="VerbatimChar"/>
        </w:rPr>
        <w:t xml:space="preserve">##  4 tubemass_g   -0.320 </w:t>
      </w:r>
      <w:r>
        <w:br/>
      </w:r>
      <w:r>
        <w:rPr>
          <w:rStyle w:val="VerbatimChar"/>
        </w:rPr>
        <w:t xml:space="preserve">##  5 wing1_length  0.171 </w:t>
      </w:r>
      <w:r>
        <w:br/>
      </w:r>
      <w:r>
        <w:rPr>
          <w:rStyle w:val="VerbatimChar"/>
        </w:rPr>
        <w:t xml:space="preserve">##  6 wingsprea     0.156 </w:t>
      </w:r>
      <w:r>
        <w:br/>
      </w:r>
      <w:r>
        <w:rPr>
          <w:rStyle w:val="VerbatimChar"/>
        </w:rPr>
        <w:t xml:space="preserve">##  7 wing2_length  0.131 </w:t>
      </w:r>
      <w:r>
        <w:br/>
      </w:r>
      <w:r>
        <w:rPr>
          <w:rStyle w:val="VerbatimChar"/>
        </w:rPr>
        <w:t xml:space="preserve">##  8 mouth_diam   -0.110 </w:t>
      </w:r>
      <w:r>
        <w:br/>
      </w:r>
      <w:r>
        <w:rPr>
          <w:rStyle w:val="VerbatimChar"/>
        </w:rPr>
        <w:t xml:space="preserve">##  9 wingmass_g    0.0800</w:t>
      </w:r>
      <w:r>
        <w:br/>
      </w:r>
      <w:r>
        <w:rPr>
          <w:rStyle w:val="VerbatimChar"/>
        </w:rPr>
        <w:t xml:space="preserve">## 10 hoodmass_g   -0.0575</w:t>
      </w:r>
    </w:p>
    <w:bookmarkEnd w:id="78"/>
    <w:p>
      <w:pPr>
        <w:pStyle w:val="Compact"/>
        <w:numPr>
          <w:ilvl w:val="0"/>
          <w:numId w:val="1065"/>
        </w:numPr>
      </w:pPr>
      <w:r>
        <w:t xml:space="preserve">High PC2 → short plants with large wings</w:t>
      </w:r>
    </w:p>
    <w:p>
      <w:pPr>
        <w:pStyle w:val="Compact"/>
        <w:numPr>
          <w:ilvl w:val="0"/>
          <w:numId w:val="1065"/>
        </w:numPr>
      </w:pPr>
      <w:r>
        <w:t xml:space="preserve">Low PC2 → tall narrow plants</w:t>
      </w:r>
    </w:p>
    <w:p>
      <w:pPr>
        <w:pStyle w:val="FirstParagraph"/>
      </w:pPr>
      <w:r>
        <w:drawing>
          <wp:inline>
            <wp:extent cx="3302849" cy="3302849"/>
            <wp:effectExtent b="0" l="0" r="0" t="0"/>
            <wp:docPr descr="" title="" id="80" name="Picture"/>
            <a:graphic>
              <a:graphicData uri="http://schemas.openxmlformats.org/drawingml/2006/picture">
                <pic:pic>
                  <pic:nvPicPr>
                    <pic:cNvPr descr="multivariate_statistics_lecture_files/figure-docx/pc2_loading_plot-1.png" id="81" name="Picture"/>
                    <pic:cNvPicPr>
                      <a:picLocks noChangeArrowheads="1" noChangeAspect="1"/>
                    </pic:cNvPicPr>
                  </pic:nvPicPr>
                  <pic:blipFill>
                    <a:blip r:embed="rId79"/>
                    <a:stretch>
                      <a:fillRect/>
                    </a:stretch>
                  </pic:blipFill>
                  <pic:spPr bwMode="auto">
                    <a:xfrm>
                      <a:off x="0" y="0"/>
                      <a:ext cx="3302849" cy="3302849"/>
                    </a:xfrm>
                    <a:prstGeom prst="rect">
                      <a:avLst/>
                    </a:prstGeom>
                    <a:noFill/>
                    <a:ln w="9525">
                      <a:noFill/>
                      <a:headEnd/>
                      <a:tailEnd/>
                    </a:ln>
                  </pic:spPr>
                </pic:pic>
              </a:graphicData>
            </a:graphic>
          </wp:inline>
        </w:drawing>
      </w:r>
    </w:p>
    <w:bookmarkEnd w:id="82"/>
    <w:bookmarkStart w:id="87" w:name="interpreting-pc3"/>
    <w:p>
      <w:pPr>
        <w:pStyle w:val="Heading2"/>
      </w:pPr>
      <w:r>
        <w:t xml:space="preserve">Interpreting PC3</w:t>
      </w:r>
    </w:p>
    <w:bookmarkStart w:id="83" w:name="pc3-interpretation"/>
    <w:p>
      <w:pPr>
        <w:pStyle w:val="Heading3"/>
      </w:pPr>
      <w:r>
        <w:t xml:space="preserve">PC3 Interpretation</w:t>
      </w:r>
    </w:p>
    <w:p>
      <w:pPr>
        <w:pStyle w:val="Compact"/>
        <w:numPr>
          <w:ilvl w:val="0"/>
          <w:numId w:val="1066"/>
        </w:numPr>
      </w:pPr>
      <w:r>
        <w:t xml:space="preserve">Looking at PC3 loadings:</w:t>
      </w:r>
    </w:p>
    <w:p>
      <w:pPr>
        <w:pStyle w:val="Compact"/>
        <w:numPr>
          <w:ilvl w:val="0"/>
          <w:numId w:val="1066"/>
        </w:numPr>
      </w:pPr>
      <w:r>
        <w:rPr>
          <w:b/>
          <w:bCs/>
        </w:rPr>
        <w:t xml:space="preserve">Key patterns</w:t>
      </w:r>
      <w:r>
        <w:t xml:space="preserve">:</w:t>
      </w:r>
    </w:p>
    <w:p>
      <w:pPr>
        <w:pStyle w:val="Compact"/>
        <w:numPr>
          <w:ilvl w:val="0"/>
          <w:numId w:val="1066"/>
        </w:numPr>
      </w:pPr>
      <w:r>
        <w:t xml:space="preserve">Dominated by:</w:t>
      </w:r>
    </w:p>
    <w:p>
      <w:pPr>
        <w:pStyle w:val="Compact"/>
        <w:numPr>
          <w:ilvl w:val="1"/>
          <w:numId w:val="1067"/>
        </w:numPr>
      </w:pPr>
      <w:r>
        <w:t xml:space="preserve">Tube diameter: 0.743 (very strong positive)</w:t>
      </w:r>
    </w:p>
    <w:p>
      <w:pPr>
        <w:pStyle w:val="Compact"/>
        <w:numPr>
          <w:ilvl w:val="1"/>
          <w:numId w:val="1067"/>
        </w:numPr>
      </w:pPr>
      <w:r>
        <w:t xml:space="preserve">Keel diameter: 0.576 (strong positive)</w:t>
      </w:r>
    </w:p>
    <w:p>
      <w:pPr>
        <w:pStyle w:val="Compact"/>
        <w:numPr>
          <w:ilvl w:val="1"/>
          <w:numId w:val="1067"/>
        </w:numPr>
      </w:pPr>
      <w:r>
        <w:t xml:space="preserve">Most other variables near zero</w:t>
      </w:r>
    </w:p>
    <w:p>
      <w:pPr>
        <w:pStyle w:val="Compact"/>
        <w:numPr>
          <w:ilvl w:val="0"/>
          <w:numId w:val="1066"/>
        </w:numPr>
      </w:pPr>
      <w:r>
        <w:rPr>
          <w:b/>
          <w:bCs/>
        </w:rPr>
        <w:t xml:space="preserve">Biological meaning</w:t>
      </w:r>
      <w:r>
        <w:t xml:space="preserve">: PC3 represents</w:t>
      </w:r>
      <w:r>
        <w:t xml:space="preserve"> </w:t>
      </w:r>
      <w:r>
        <w:rPr>
          <w:b/>
          <w:bCs/>
        </w:rPr>
        <w:t xml:space="preserve">tube girth</w:t>
      </w:r>
    </w:p>
    <w:p>
      <w:pPr>
        <w:pStyle w:val="Compact"/>
        <w:numPr>
          <w:ilvl w:val="1"/>
          <w:numId w:val="1068"/>
        </w:numPr>
      </w:pPr>
      <w:r>
        <w:t xml:space="preserve">width/diameter of tube structure independent of height or wing</w:t>
      </w:r>
      <w:r>
        <w:t xml:space="preserve"> </w:t>
      </w:r>
      <w:r>
        <w:t xml:space="preserve">size.</w:t>
      </w:r>
    </w:p>
    <w:p>
      <w:pPr>
        <w:pStyle w:val="Compact"/>
        <w:numPr>
          <w:ilvl w:val="1"/>
          <w:numId w:val="1068"/>
        </w:numPr>
      </w:pPr>
      <w:r>
        <w:t xml:space="preserve">Plants with high PC3 scores =</w:t>
      </w:r>
      <w:r>
        <w:t xml:space="preserve"> </w:t>
      </w:r>
      <w:r>
        <w:rPr>
          <w:b/>
          <w:bCs/>
        </w:rPr>
        <w:t xml:space="preserve">fat tubes</w:t>
      </w:r>
      <w:r>
        <w:t xml:space="preserve">, allowing to trap</w:t>
      </w:r>
      <w:r>
        <w:t xml:space="preserve"> </w:t>
      </w:r>
      <w:r>
        <w:t xml:space="preserve">larger prey?</w:t>
      </w:r>
    </w:p>
    <w:p>
      <w:pPr>
        <w:pStyle w:val="SourceCode"/>
      </w:pPr>
      <w:r>
        <w:rPr>
          <w:rStyle w:val="VerbatimChar"/>
        </w:rPr>
        <w:t xml:space="preserve">## # A tibble: 10 × 2</w:t>
      </w:r>
      <w:r>
        <w:br/>
      </w:r>
      <w:r>
        <w:rPr>
          <w:rStyle w:val="VerbatimChar"/>
        </w:rPr>
        <w:t xml:space="preserve">##    Variable      Loading</w:t>
      </w:r>
      <w:r>
        <w:br/>
      </w:r>
      <w:r>
        <w:rPr>
          <w:rStyle w:val="VerbatimChar"/>
        </w:rPr>
        <w:t xml:space="preserve">##    &lt;chr&gt;           &lt;dbl&gt;</w:t>
      </w:r>
      <w:r>
        <w:br/>
      </w:r>
      <w:r>
        <w:rPr>
          <w:rStyle w:val="VerbatimChar"/>
        </w:rPr>
        <w:t xml:space="preserve">##  1 wingsprea    -0.549  </w:t>
      </w:r>
      <w:r>
        <w:br/>
      </w:r>
      <w:r>
        <w:rPr>
          <w:rStyle w:val="VerbatimChar"/>
        </w:rPr>
        <w:t xml:space="preserve">##  2 wing2_length -0.415  </w:t>
      </w:r>
      <w:r>
        <w:br/>
      </w:r>
      <w:r>
        <w:rPr>
          <w:rStyle w:val="VerbatimChar"/>
        </w:rPr>
        <w:t xml:space="preserve">##  3 tube_diam    -0.390  </w:t>
      </w:r>
      <w:r>
        <w:br/>
      </w:r>
      <w:r>
        <w:rPr>
          <w:rStyle w:val="VerbatimChar"/>
        </w:rPr>
        <w:t xml:space="preserve">##  4 keel_diam    -0.328  </w:t>
      </w:r>
      <w:r>
        <w:br/>
      </w:r>
      <w:r>
        <w:rPr>
          <w:rStyle w:val="VerbatimChar"/>
        </w:rPr>
        <w:t xml:space="preserve">##  5 wing1_length -0.280  </w:t>
      </w:r>
      <w:r>
        <w:br/>
      </w:r>
      <w:r>
        <w:rPr>
          <w:rStyle w:val="VerbatimChar"/>
        </w:rPr>
        <w:t xml:space="preserve">##  6 tubemass_g    0.263  </w:t>
      </w:r>
      <w:r>
        <w:br/>
      </w:r>
      <w:r>
        <w:rPr>
          <w:rStyle w:val="VerbatimChar"/>
        </w:rPr>
        <w:t xml:space="preserve">##  7 mouth_diam    0.214  </w:t>
      </w:r>
      <w:r>
        <w:br/>
      </w:r>
      <w:r>
        <w:rPr>
          <w:rStyle w:val="VerbatimChar"/>
        </w:rPr>
        <w:t xml:space="preserve">##  8 height        0.198  </w:t>
      </w:r>
      <w:r>
        <w:br/>
      </w:r>
      <w:r>
        <w:rPr>
          <w:rStyle w:val="VerbatimChar"/>
        </w:rPr>
        <w:t xml:space="preserve">##  9 hoodmass_g    0.185  </w:t>
      </w:r>
      <w:r>
        <w:br/>
      </w:r>
      <w:r>
        <w:rPr>
          <w:rStyle w:val="VerbatimChar"/>
        </w:rPr>
        <w:t xml:space="preserve">## 10 wingmass_g   -0.00743</w:t>
      </w:r>
    </w:p>
    <w:bookmarkEnd w:id="83"/>
    <w:p>
      <w:pPr>
        <w:pStyle w:val="Compact"/>
        <w:numPr>
          <w:ilvl w:val="0"/>
          <w:numId w:val="1069"/>
        </w:numPr>
      </w:pPr>
      <w:r>
        <w:t xml:space="preserve">High PC3 → fat tubes</w:t>
      </w:r>
    </w:p>
    <w:p>
      <w:pPr>
        <w:pStyle w:val="Compact"/>
        <w:numPr>
          <w:ilvl w:val="0"/>
          <w:numId w:val="1069"/>
        </w:numPr>
      </w:pPr>
      <w:r>
        <w:t xml:space="preserve">Low PC3 → skinny tubes</w:t>
      </w:r>
    </w:p>
    <w:p>
      <w:pPr>
        <w:pStyle w:val="FirstParagraph"/>
      </w:pPr>
      <w:r>
        <w:drawing>
          <wp:inline>
            <wp:extent cx="3302849" cy="3302849"/>
            <wp:effectExtent b="0" l="0" r="0" t="0"/>
            <wp:docPr descr="" title="" id="85" name="Picture"/>
            <a:graphic>
              <a:graphicData uri="http://schemas.openxmlformats.org/drawingml/2006/picture">
                <pic:pic>
                  <pic:nvPicPr>
                    <pic:cNvPr descr="multivariate_statistics_lecture_files/figure-docx/pc3_loading_plot-1.png" id="86" name="Picture"/>
                    <pic:cNvPicPr>
                      <a:picLocks noChangeArrowheads="1" noChangeAspect="1"/>
                    </pic:cNvPicPr>
                  </pic:nvPicPr>
                  <pic:blipFill>
                    <a:blip r:embed="rId84"/>
                    <a:stretch>
                      <a:fillRect/>
                    </a:stretch>
                  </pic:blipFill>
                  <pic:spPr bwMode="auto">
                    <a:xfrm>
                      <a:off x="0" y="0"/>
                      <a:ext cx="3302849" cy="3302849"/>
                    </a:xfrm>
                    <a:prstGeom prst="rect">
                      <a:avLst/>
                    </a:prstGeom>
                    <a:noFill/>
                    <a:ln w="9525">
                      <a:noFill/>
                      <a:headEnd/>
                      <a:tailEnd/>
                    </a:ln>
                  </pic:spPr>
                </pic:pic>
              </a:graphicData>
            </a:graphic>
          </wp:inline>
        </w:drawing>
      </w:r>
    </w:p>
    <w:bookmarkEnd w:id="87"/>
    <w:bookmarkStart w:id="88" w:name="part-5-scores-ordination-and-biplots"/>
    <w:p>
      <w:pPr>
        <w:pStyle w:val="Heading2"/>
      </w:pPr>
      <w:r>
        <w:t xml:space="preserve">Part 5 · Scores, Ordination and Biplots</w:t>
      </w:r>
    </w:p>
    <w:bookmarkEnd w:id="88"/>
    <w:bookmarkStart w:id="90" w:name="principal-component-scores"/>
    <w:p>
      <w:pPr>
        <w:pStyle w:val="Heading2"/>
      </w:pPr>
      <w:r>
        <w:t xml:space="preserve">Principal Component Scores</w:t>
      </w:r>
    </w:p>
    <w:bookmarkStart w:id="89" w:name="what-are-pc-scores"/>
    <w:p>
      <w:pPr>
        <w:pStyle w:val="Heading3"/>
      </w:pPr>
      <w:r>
        <w:t xml:space="preserve">What are PC Scores?</w:t>
      </w:r>
    </w:p>
    <w:p>
      <w:pPr>
        <w:pStyle w:val="Compact"/>
        <w:numPr>
          <w:ilvl w:val="0"/>
          <w:numId w:val="1070"/>
        </w:numPr>
      </w:pPr>
      <w:r>
        <w:rPr>
          <w:b/>
          <w:bCs/>
        </w:rPr>
        <w:t xml:space="preserve">PC scores</w:t>
      </w:r>
      <w:r>
        <w:t xml:space="preserve"> </w:t>
      </w:r>
      <w:r>
        <w:t xml:space="preserve">are values of each principal component for each</w:t>
      </w:r>
      <w:r>
        <w:t xml:space="preserve"> </w:t>
      </w:r>
      <w:r>
        <w:t xml:space="preserve">obs./plant</w:t>
      </w:r>
    </w:p>
    <w:p>
      <w:pPr>
        <w:pStyle w:val="Compact"/>
        <w:numPr>
          <w:ilvl w:val="0"/>
          <w:numId w:val="1070"/>
        </w:numPr>
      </w:pPr>
      <w:r>
        <w:t xml:space="preserve">Each plant gets a score on each PC:</w:t>
      </w:r>
    </w:p>
    <w:p>
      <w:pPr>
        <w:pStyle w:val="Compact"/>
        <w:numPr>
          <w:ilvl w:val="1"/>
          <w:numId w:val="1071"/>
        </w:numPr>
      </w:pPr>
      <w:r>
        <w:t xml:space="preserve">PC1 score = measure of size</w:t>
      </w:r>
    </w:p>
    <w:p>
      <w:pPr>
        <w:pStyle w:val="Compact"/>
        <w:numPr>
          <w:ilvl w:val="1"/>
          <w:numId w:val="1071"/>
        </w:numPr>
      </w:pPr>
      <w:r>
        <w:t xml:space="preserve">PC2 score = measure of shape</w:t>
      </w:r>
    </w:p>
    <w:p>
      <w:pPr>
        <w:pStyle w:val="Compact"/>
        <w:numPr>
          <w:ilvl w:val="1"/>
          <w:numId w:val="1071"/>
        </w:numPr>
      </w:pPr>
      <w:r>
        <w:t xml:space="preserve">PC3 score = measure of tube girth</w:t>
      </w:r>
    </w:p>
    <w:p>
      <w:pPr>
        <w:pStyle w:val="Compact"/>
        <w:numPr>
          <w:ilvl w:val="0"/>
          <w:numId w:val="1070"/>
        </w:numPr>
      </w:pPr>
      <w:r>
        <w:rPr>
          <w:b/>
          <w:bCs/>
        </w:rPr>
        <w:t xml:space="preserve">How they’re calculated</w:t>
      </w:r>
      <w:r>
        <w:t xml:space="preserve">:</w:t>
      </w:r>
    </w:p>
    <w:p>
      <w:pPr>
        <w:pStyle w:val="Compact"/>
        <w:numPr>
          <w:ilvl w:val="0"/>
          <w:numId w:val="1070"/>
        </w:numPr>
      </w:pPr>
      <w:r>
        <w:t xml:space="preserve">For plant</w:t>
      </w:r>
      <w:r>
        <w:t xml:space="preserve"> </w:t>
      </w:r>
      <w:r>
        <w:rPr>
          <w:i/>
          <w:iCs/>
        </w:rPr>
        <w:t xml:space="preserve">i</w:t>
      </w:r>
      <w:r>
        <w:t xml:space="preserve"> </w:t>
      </w:r>
      <w:r>
        <w:t xml:space="preserve">on PC1:</w:t>
      </w:r>
    </w:p>
    <w:p>
      <w:pPr>
        <w:pStyle w:val="Compact"/>
        <w:numPr>
          <w:ilvl w:val="1"/>
          <w:numId w:val="1072"/>
        </w:numPr>
      </w:pPr>
      <m:oMath>
        <m:sSub>
          <m:e>
            <m:r>
              <m:rPr>
                <m:nor/>
                <m:sty m:val="p"/>
              </m:rPr>
              <m:t>PC1</m:t>
            </m:r>
          </m:e>
          <m:sub>
            <m:r>
              <m:t>i</m:t>
            </m:r>
          </m:sub>
        </m:sSub>
        <m:r>
          <m:rPr>
            <m:sty m:val="p"/>
          </m:rPr>
          <m:t>=</m:t>
        </m:r>
        <m:r>
          <m:t>0.31</m:t>
        </m:r>
        <m:r>
          <m:rPr>
            <m:sty m:val="p"/>
          </m:rPr>
          <m:t>×</m:t>
        </m:r>
        <m:r>
          <m:t>h</m:t>
        </m:r>
        <m:r>
          <m:t>e</m:t>
        </m:r>
        <m:r>
          <m:t>i</m:t>
        </m:r>
        <m:r>
          <m:t>g</m:t>
        </m:r>
        <m:r>
          <m:t>h</m:t>
        </m:r>
        <m:sSub>
          <m:e>
            <m:r>
              <m:t>t</m:t>
            </m:r>
          </m:e>
          <m:sub>
            <m:r>
              <m:t>i</m:t>
            </m:r>
          </m:sub>
        </m:sSub>
        <m:r>
          <m:rPr>
            <m:sty m:val="p"/>
          </m:rPr>
          <m:t>+</m:t>
        </m:r>
        <m:r>
          <m:t>0.40</m:t>
        </m:r>
        <m:r>
          <m:rPr>
            <m:sty m:val="p"/>
          </m:rPr>
          <m:t>×</m:t>
        </m:r>
        <m:r>
          <m:t>m</m:t>
        </m:r>
        <m:r>
          <m:t>o</m:t>
        </m:r>
        <m:r>
          <m:t>u</m:t>
        </m:r>
        <m:r>
          <m:t>t</m:t>
        </m:r>
        <m:sSub>
          <m:e>
            <m:r>
              <m:t>h</m:t>
            </m:r>
          </m:e>
          <m:sub>
            <m:r>
              <m:t>i</m:t>
            </m:r>
          </m:sub>
        </m:sSub>
        <m:r>
          <m:rPr>
            <m:sty m:val="p"/>
          </m:rPr>
          <m:t>+</m:t>
        </m:r>
        <m:r>
          <m:rPr>
            <m:sty m:val="p"/>
          </m:rPr>
          <m:t>.</m:t>
        </m:r>
        <m:r>
          <m:rPr>
            <m:sty m:val="p"/>
          </m:rPr>
          <m:t>.</m:t>
        </m:r>
        <m:r>
          <m:rPr>
            <m:sty m:val="p"/>
          </m:rPr>
          <m:t>.</m:t>
        </m:r>
      </m:oMath>
      <w:r>
        <w:t xml:space="preserve">​</w:t>
      </w:r>
    </w:p>
    <w:p>
      <w:pPr>
        <w:pStyle w:val="Compact"/>
        <w:numPr>
          <w:ilvl w:val="1"/>
          <w:numId w:val="1072"/>
        </w:numPr>
      </w:pPr>
      <w:r>
        <w:t xml:space="preserve">Using the standardized values and loadings we saw earlier.</w:t>
      </w:r>
    </w:p>
    <w:bookmarkEnd w:id="89"/>
    <w:p>
      <w:pPr>
        <w:pStyle w:val="SourceCode"/>
      </w:pPr>
      <w:r>
        <w:rPr>
          <w:rStyle w:val="VerbatimChar"/>
        </w:rPr>
        <w:t xml:space="preserve">## # A tibble: 10 × 5</w:t>
      </w:r>
      <w:r>
        <w:br/>
      </w:r>
      <w:r>
        <w:rPr>
          <w:rStyle w:val="VerbatimChar"/>
        </w:rPr>
        <w:t xml:space="preserve">##    plant_id site     PC1     PC2    PC3</w:t>
      </w:r>
      <w:r>
        <w:br/>
      </w:r>
      <w:r>
        <w:rPr>
          <w:rStyle w:val="VerbatimChar"/>
        </w:rPr>
        <w:t xml:space="preserve">##       &lt;int&gt; &lt;chr&gt;  &lt;dbl&gt;   &lt;dbl&gt;  &lt;dbl&gt;</w:t>
      </w:r>
      <w:r>
        <w:br/>
      </w:r>
      <w:r>
        <w:rPr>
          <w:rStyle w:val="VerbatimChar"/>
        </w:rPr>
        <w:t xml:space="preserve">##  1        1 TJH   -1.92   0.0772  1.53 </w:t>
      </w:r>
      <w:r>
        <w:br/>
      </w:r>
      <w:r>
        <w:rPr>
          <w:rStyle w:val="VerbatimChar"/>
        </w:rPr>
        <w:t xml:space="preserve">##  2        2 TJH    3.35   1.53    0.755</w:t>
      </w:r>
      <w:r>
        <w:br/>
      </w:r>
      <w:r>
        <w:rPr>
          <w:rStyle w:val="VerbatimChar"/>
        </w:rPr>
        <w:t xml:space="preserve">##  3        3 TJH    0.918 -0.0320  0.248</w:t>
      </w:r>
      <w:r>
        <w:br/>
      </w:r>
      <w:r>
        <w:rPr>
          <w:rStyle w:val="VerbatimChar"/>
        </w:rPr>
        <w:t xml:space="preserve">##  4        4 TJH   -0.983  0.236  -0.242</w:t>
      </w:r>
      <w:r>
        <w:br/>
      </w:r>
      <w:r>
        <w:rPr>
          <w:rStyle w:val="VerbatimChar"/>
        </w:rPr>
        <w:t xml:space="preserve">##  5        5 TJH    1.15  -1.02    1.54 </w:t>
      </w:r>
      <w:r>
        <w:br/>
      </w:r>
      <w:r>
        <w:rPr>
          <w:rStyle w:val="VerbatimChar"/>
        </w:rPr>
        <w:t xml:space="preserve">##  6        6 TJH   -1.37  -0.613   0.847</w:t>
      </w:r>
      <w:r>
        <w:br/>
      </w:r>
      <w:r>
        <w:rPr>
          <w:rStyle w:val="VerbatimChar"/>
        </w:rPr>
        <w:t xml:space="preserve">##  7        7 TJH   -1.50  -1.63    0.693</w:t>
      </w:r>
      <w:r>
        <w:br/>
      </w:r>
      <w:r>
        <w:rPr>
          <w:rStyle w:val="VerbatimChar"/>
        </w:rPr>
        <w:t xml:space="preserve">##  8        8 TJH   -0.651  0.121  -0.412</w:t>
      </w:r>
      <w:r>
        <w:br/>
      </w:r>
      <w:r>
        <w:rPr>
          <w:rStyle w:val="VerbatimChar"/>
        </w:rPr>
        <w:t xml:space="preserve">##  9        9 TJH    2.48  -0.0786 -0.260</w:t>
      </w:r>
      <w:r>
        <w:br/>
      </w:r>
      <w:r>
        <w:rPr>
          <w:rStyle w:val="VerbatimChar"/>
        </w:rPr>
        <w:t xml:space="preserve">## 10       10 TJH   -1.11  -1.27    2.27</w:t>
      </w:r>
    </w:p>
    <w:bookmarkEnd w:id="90"/>
    <w:bookmarkStart w:id="95" w:name="visualizing-pca-results-scores-plot"/>
    <w:p>
      <w:pPr>
        <w:pStyle w:val="Heading2"/>
      </w:pPr>
      <w:r>
        <w:t xml:space="preserve">Visualizing PCA Results: Scores Plot</w:t>
      </w:r>
    </w:p>
    <w:bookmarkStart w:id="91" w:name="ordination-of-sites"/>
    <w:p>
      <w:pPr>
        <w:pStyle w:val="Heading3"/>
      </w:pPr>
      <w:r>
        <w:t xml:space="preserve">Ordination of Sites</w:t>
      </w:r>
    </w:p>
    <w:p>
      <w:pPr>
        <w:pStyle w:val="Compact"/>
        <w:numPr>
          <w:ilvl w:val="0"/>
          <w:numId w:val="1073"/>
        </w:numPr>
      </w:pPr>
      <w:r>
        <w:t xml:space="preserve">We can plot PC scores to visualize:</w:t>
      </w:r>
    </w:p>
    <w:p>
      <w:pPr>
        <w:pStyle w:val="Compact"/>
        <w:numPr>
          <w:ilvl w:val="1"/>
          <w:numId w:val="1074"/>
        </w:numPr>
      </w:pPr>
      <w:r>
        <w:t xml:space="preserve">How plants are distributed in PC space</w:t>
      </w:r>
    </w:p>
    <w:p>
      <w:pPr>
        <w:pStyle w:val="Compact"/>
        <w:numPr>
          <w:ilvl w:val="1"/>
          <w:numId w:val="1074"/>
        </w:numPr>
      </w:pPr>
      <w:r>
        <w:t xml:space="preserve">Whether sites differ in morphology</w:t>
      </w:r>
    </w:p>
    <w:p>
      <w:pPr>
        <w:pStyle w:val="Compact"/>
        <w:numPr>
          <w:ilvl w:val="1"/>
          <w:numId w:val="1074"/>
        </w:numPr>
      </w:pPr>
      <w:r>
        <w:t xml:space="preserve">Patterns and groupings</w:t>
      </w:r>
    </w:p>
    <w:p>
      <w:pPr>
        <w:pStyle w:val="Compact"/>
        <w:numPr>
          <w:ilvl w:val="0"/>
          <w:numId w:val="1073"/>
        </w:numPr>
      </w:pPr>
      <w:r>
        <w:rPr>
          <w:b/>
          <w:bCs/>
        </w:rPr>
        <w:t xml:space="preserve">In this plot</w:t>
      </w:r>
      <w:r>
        <w:t xml:space="preserve">:</w:t>
      </w:r>
    </w:p>
    <w:p>
      <w:pPr>
        <w:pStyle w:val="Compact"/>
        <w:numPr>
          <w:ilvl w:val="1"/>
          <w:numId w:val="1075"/>
        </w:numPr>
      </w:pPr>
      <w:r>
        <w:t xml:space="preserve">Each point = one plant</w:t>
      </w:r>
    </w:p>
    <w:p>
      <w:pPr>
        <w:pStyle w:val="Compact"/>
        <w:numPr>
          <w:ilvl w:val="1"/>
          <w:numId w:val="1075"/>
        </w:numPr>
      </w:pPr>
      <w:r>
        <w:t xml:space="preserve">Position determined by PC1 and PC2 scores</w:t>
      </w:r>
    </w:p>
    <w:p>
      <w:pPr>
        <w:pStyle w:val="Compact"/>
        <w:numPr>
          <w:ilvl w:val="1"/>
          <w:numId w:val="1075"/>
        </w:numPr>
      </w:pPr>
      <w:r>
        <w:t xml:space="preserve">Colors indicate collection site</w:t>
      </w:r>
    </w:p>
    <w:p>
      <w:pPr>
        <w:pStyle w:val="Compact"/>
        <w:numPr>
          <w:ilvl w:val="0"/>
          <w:numId w:val="1073"/>
        </w:numPr>
      </w:pPr>
      <w:r>
        <w:rPr>
          <w:b/>
          <w:bCs/>
        </w:rPr>
        <w:t xml:space="preserve">Observations</w:t>
      </w:r>
      <w:r>
        <w:t xml:space="preserve">:</w:t>
      </w:r>
    </w:p>
    <w:p>
      <w:pPr>
        <w:pStyle w:val="Compact"/>
        <w:numPr>
          <w:ilvl w:val="1"/>
          <w:numId w:val="1076"/>
        </w:numPr>
      </w:pPr>
      <w:r>
        <w:t xml:space="preserve">Sites show some separation</w:t>
      </w:r>
    </w:p>
    <w:p>
      <w:pPr>
        <w:pStyle w:val="Compact"/>
        <w:numPr>
          <w:ilvl w:val="1"/>
          <w:numId w:val="1076"/>
        </w:numPr>
      </w:pPr>
      <w:r>
        <w:t xml:space="preserve">HD (orange) plants have lower PC1 (smaller)</w:t>
      </w:r>
    </w:p>
    <w:p>
      <w:pPr>
        <w:pStyle w:val="Compact"/>
        <w:numPr>
          <w:ilvl w:val="1"/>
          <w:numId w:val="1076"/>
        </w:numPr>
      </w:pPr>
      <w:r>
        <w:t xml:space="preserve">TJH (pink) plants variable but lower PC2</w:t>
      </w:r>
    </w:p>
    <w:p>
      <w:pPr>
        <w:pStyle w:val="Compact"/>
        <w:numPr>
          <w:ilvl w:val="1"/>
          <w:numId w:val="1076"/>
        </w:numPr>
      </w:pPr>
      <w:r>
        <w:t xml:space="preserve">Some overlap among sites</w:t>
      </w:r>
    </w:p>
    <w:p>
      <w:pPr>
        <w:pStyle w:val="Compact"/>
        <w:numPr>
          <w:ilvl w:val="0"/>
          <w:numId w:val="1073"/>
        </w:numPr>
      </w:pPr>
      <w:r>
        <w:t xml:space="preserve">This is called</w:t>
      </w:r>
      <w:r>
        <w:t xml:space="preserve"> </w:t>
      </w:r>
      <w:r>
        <w:rPr>
          <w:b/>
          <w:bCs/>
        </w:rPr>
        <w:t xml:space="preserve">ordination</w:t>
      </w:r>
      <w:r>
        <w:t xml:space="preserve"> </w:t>
      </w:r>
      <w:r>
        <w:t xml:space="preserve">- ordering objects along axes.</w:t>
      </w:r>
    </w:p>
    <w:bookmarkEnd w:id="91"/>
    <w:p>
      <w:pPr>
        <w:pStyle w:val="FirstParagraph"/>
      </w:pPr>
      <w:r>
        <w:t xml:space="preserve">The ordination</w:t>
      </w:r>
    </w:p>
    <w:p>
      <w:pPr>
        <w:pStyle w:val="BodyText"/>
      </w:pPr>
      <w:r>
        <w:drawing>
          <wp:inline>
            <wp:extent cx="3302849" cy="3302849"/>
            <wp:effectExtent b="0" l="0" r="0" t="0"/>
            <wp:docPr descr="" title="" id="93" name="Picture"/>
            <a:graphic>
              <a:graphicData uri="http://schemas.openxmlformats.org/drawingml/2006/picture">
                <pic:pic>
                  <pic:nvPicPr>
                    <pic:cNvPr descr="multivariate_statistics_lecture_files/figure-docx/scores_plot_basic-1.png" id="94" name="Picture"/>
                    <pic:cNvPicPr>
                      <a:picLocks noChangeArrowheads="1" noChangeAspect="1"/>
                    </pic:cNvPicPr>
                  </pic:nvPicPr>
                  <pic:blipFill>
                    <a:blip r:embed="rId92"/>
                    <a:stretch>
                      <a:fillRect/>
                    </a:stretch>
                  </pic:blipFill>
                  <pic:spPr bwMode="auto">
                    <a:xfrm>
                      <a:off x="0" y="0"/>
                      <a:ext cx="3302849" cy="3302849"/>
                    </a:xfrm>
                    <a:prstGeom prst="rect">
                      <a:avLst/>
                    </a:prstGeom>
                    <a:noFill/>
                    <a:ln w="9525">
                      <a:noFill/>
                      <a:headEnd/>
                      <a:tailEnd/>
                    </a:ln>
                  </pic:spPr>
                </pic:pic>
              </a:graphicData>
            </a:graphic>
          </wp:inline>
        </w:drawing>
      </w:r>
    </w:p>
    <w:bookmarkEnd w:id="95"/>
    <w:bookmarkStart w:id="99" w:name="different-visualization-of-pca-scores"/>
    <w:p>
      <w:pPr>
        <w:pStyle w:val="Heading2"/>
      </w:pPr>
      <w:r>
        <w:t xml:space="preserve">Different visualization of PCA Scores</w:t>
      </w:r>
    </w:p>
    <w:p>
      <w:pPr>
        <w:pStyle w:val="FirstParagraph"/>
      </w:pPr>
      <w:r>
        <w:drawing>
          <wp:inline>
            <wp:extent cx="2293645" cy="2293645"/>
            <wp:effectExtent b="0" l="0" r="0" t="0"/>
            <wp:docPr descr="" title="" id="97" name="Picture"/>
            <a:graphic>
              <a:graphicData uri="http://schemas.openxmlformats.org/drawingml/2006/picture">
                <pic:pic>
                  <pic:nvPicPr>
                    <pic:cNvPr descr="multivariate_statistics_lecture_files/figure-docx/l16-02-1.png" id="98" name="Picture"/>
                    <pic:cNvPicPr>
                      <a:picLocks noChangeArrowheads="1" noChangeAspect="1"/>
                    </pic:cNvPicPr>
                  </pic:nvPicPr>
                  <pic:blipFill>
                    <a:blip r:embed="rId96"/>
                    <a:stretch>
                      <a:fillRect/>
                    </a:stretch>
                  </pic:blipFill>
                  <pic:spPr bwMode="auto">
                    <a:xfrm>
                      <a:off x="0" y="0"/>
                      <a:ext cx="2293645" cy="2293645"/>
                    </a:xfrm>
                    <a:prstGeom prst="rect">
                      <a:avLst/>
                    </a:prstGeom>
                    <a:noFill/>
                    <a:ln w="9525">
                      <a:noFill/>
                      <a:headEnd/>
                      <a:tailEnd/>
                    </a:ln>
                  </pic:spPr>
                </pic:pic>
              </a:graphicData>
            </a:graphic>
          </wp:inline>
        </w:drawing>
      </w:r>
    </w:p>
    <w:bookmarkEnd w:id="99"/>
    <w:bookmarkStart w:id="104" w:name="pca-biplot-combining-scores-and-loadings"/>
    <w:p>
      <w:pPr>
        <w:pStyle w:val="Heading2"/>
      </w:pPr>
      <w:r>
        <w:t xml:space="preserve">PCA Biplot: Combining Scores and Loadings</w:t>
      </w:r>
    </w:p>
    <w:bookmarkStart w:id="100" w:name="reading-a-biplot"/>
    <w:p>
      <w:pPr>
        <w:pStyle w:val="Heading3"/>
      </w:pPr>
      <w:r>
        <w:t xml:space="preserve">Reading a Biplot</w:t>
      </w:r>
    </w:p>
    <w:p>
      <w:pPr>
        <w:pStyle w:val="Compact"/>
        <w:numPr>
          <w:ilvl w:val="0"/>
          <w:numId w:val="1077"/>
        </w:numPr>
      </w:pPr>
      <w:r>
        <w:t xml:space="preserve">A</w:t>
      </w:r>
      <w:r>
        <w:t xml:space="preserve"> </w:t>
      </w:r>
      <w:r>
        <w:rPr>
          <w:b/>
          <w:bCs/>
        </w:rPr>
        <w:t xml:space="preserve">biplot</w:t>
      </w:r>
      <w:r>
        <w:t xml:space="preserve"> </w:t>
      </w:r>
      <w:r>
        <w:t xml:space="preserve">shows both:</w:t>
      </w:r>
    </w:p>
    <w:p>
      <w:pPr>
        <w:pStyle w:val="Compact"/>
        <w:numPr>
          <w:ilvl w:val="1"/>
          <w:numId w:val="1078"/>
        </w:numPr>
      </w:pPr>
      <w:r>
        <w:rPr>
          <w:b/>
          <w:bCs/>
        </w:rPr>
        <w:t xml:space="preserve">Points</w:t>
      </w:r>
      <w:r>
        <w:t xml:space="preserve"> </w:t>
      </w:r>
      <w:r>
        <w:t xml:space="preserve">= plants (PC scores)</w:t>
      </w:r>
    </w:p>
    <w:p>
      <w:pPr>
        <w:pStyle w:val="Compact"/>
        <w:numPr>
          <w:ilvl w:val="1"/>
          <w:numId w:val="1078"/>
        </w:numPr>
      </w:pPr>
      <w:r>
        <w:rPr>
          <w:b/>
          <w:bCs/>
        </w:rPr>
        <w:t xml:space="preserve">Arrows</w:t>
      </w:r>
      <w:r>
        <w:t xml:space="preserve"> </w:t>
      </w:r>
      <w:r>
        <w:t xml:space="preserve">= original variables (loadings)</w:t>
      </w:r>
    </w:p>
    <w:p>
      <w:pPr>
        <w:pStyle w:val="Compact"/>
        <w:numPr>
          <w:ilvl w:val="0"/>
          <w:numId w:val="1077"/>
        </w:numPr>
      </w:pPr>
      <w:r>
        <w:rPr>
          <w:b/>
          <w:bCs/>
        </w:rPr>
        <w:t xml:space="preserve">How to interpret arrows</w:t>
      </w:r>
      <w:r>
        <w:t xml:space="preserve">:</w:t>
      </w:r>
    </w:p>
    <w:p>
      <w:pPr>
        <w:pStyle w:val="Compact"/>
        <w:numPr>
          <w:ilvl w:val="0"/>
          <w:numId w:val="1077"/>
        </w:numPr>
      </w:pPr>
      <w:r>
        <w:rPr>
          <w:b/>
          <w:bCs/>
        </w:rPr>
        <w:t xml:space="preserve">Length</w:t>
      </w:r>
      <w:r>
        <w:t xml:space="preserve"> </w:t>
      </w:r>
      <w:r>
        <w:t xml:space="preserve">= how important the variable is</w:t>
      </w:r>
    </w:p>
    <w:p>
      <w:pPr>
        <w:pStyle w:val="Compact"/>
        <w:numPr>
          <w:ilvl w:val="0"/>
          <w:numId w:val="1077"/>
        </w:numPr>
      </w:pPr>
      <w:r>
        <w:rPr>
          <w:b/>
          <w:bCs/>
        </w:rPr>
        <w:t xml:space="preserve">Direction</w:t>
      </w:r>
      <w:r>
        <w:t xml:space="preserve"> </w:t>
      </w:r>
      <w:r>
        <w:t xml:space="preserve">= how the variable relates to PCs</w:t>
      </w:r>
    </w:p>
    <w:p>
      <w:pPr>
        <w:pStyle w:val="Compact"/>
        <w:numPr>
          <w:ilvl w:val="0"/>
          <w:numId w:val="1077"/>
        </w:numPr>
      </w:pPr>
      <w:r>
        <w:rPr>
          <w:b/>
          <w:bCs/>
        </w:rPr>
        <w:t xml:space="preserve">Angle between arrows</w:t>
      </w:r>
      <w:r>
        <w:t xml:space="preserve"> </w:t>
      </w:r>
      <w:r>
        <w:t xml:space="preserve">= correlation</w:t>
      </w:r>
    </w:p>
    <w:p>
      <w:pPr>
        <w:pStyle w:val="Compact"/>
        <w:numPr>
          <w:ilvl w:val="1"/>
          <w:numId w:val="1079"/>
        </w:numPr>
      </w:pPr>
      <w:r>
        <w:t xml:space="preserve">Small angle = positively correlated</w:t>
      </w:r>
    </w:p>
    <w:p>
      <w:pPr>
        <w:pStyle w:val="Compact"/>
        <w:numPr>
          <w:ilvl w:val="1"/>
          <w:numId w:val="1079"/>
        </w:numPr>
      </w:pPr>
      <w:r>
        <w:t xml:space="preserve">90° = uncorrelated</w:t>
      </w:r>
    </w:p>
    <w:p>
      <w:pPr>
        <w:pStyle w:val="Compact"/>
        <w:numPr>
          <w:ilvl w:val="1"/>
          <w:numId w:val="1079"/>
        </w:numPr>
      </w:pPr>
      <w:r>
        <w:t xml:space="preserve">180° = negatively correlated</w:t>
      </w:r>
    </w:p>
    <w:p>
      <w:pPr>
        <w:pStyle w:val="Compact"/>
        <w:numPr>
          <w:ilvl w:val="0"/>
          <w:numId w:val="1077"/>
        </w:numPr>
      </w:pPr>
      <w:r>
        <w:rPr>
          <w:b/>
          <w:bCs/>
        </w:rPr>
        <w:t xml:space="preserve">How to interpret points</w:t>
      </w:r>
      <w:r>
        <w:t xml:space="preserve">:</w:t>
      </w:r>
    </w:p>
    <w:p>
      <w:pPr>
        <w:pStyle w:val="Compact"/>
        <w:numPr>
          <w:ilvl w:val="1"/>
          <w:numId w:val="1080"/>
        </w:numPr>
      </w:pPr>
      <w:r>
        <w:t xml:space="preserve">Plants in the direction of an arrow are high in that variable</w:t>
      </w:r>
    </w:p>
    <w:p>
      <w:pPr>
        <w:pStyle w:val="Compact"/>
        <w:numPr>
          <w:ilvl w:val="1"/>
          <w:numId w:val="1080"/>
        </w:numPr>
      </w:pPr>
      <w:r>
        <w:t xml:space="preserve">Plants opposite an arrow are low in that variable</w:t>
      </w:r>
    </w:p>
    <w:bookmarkEnd w:id="100"/>
    <w:p>
      <w:pPr>
        <w:pStyle w:val="FirstParagraph"/>
      </w:pPr>
      <w:r>
        <w:t xml:space="preserve">The plot</w:t>
      </w:r>
    </w:p>
    <w:p>
      <w:pPr>
        <w:pStyle w:val="BodyText"/>
      </w:pPr>
      <w:r>
        <w:drawing>
          <wp:inline>
            <wp:extent cx="3302849" cy="3302849"/>
            <wp:effectExtent b="0" l="0" r="0" t="0"/>
            <wp:docPr descr="" title="" id="102" name="Picture"/>
            <a:graphic>
              <a:graphicData uri="http://schemas.openxmlformats.org/drawingml/2006/picture">
                <pic:pic>
                  <pic:nvPicPr>
                    <pic:cNvPr descr="multivariate_statistics_lecture_files/figure-docx/biplot-1.png" id="103" name="Picture"/>
                    <pic:cNvPicPr>
                      <a:picLocks noChangeArrowheads="1" noChangeAspect="1"/>
                    </pic:cNvPicPr>
                  </pic:nvPicPr>
                  <pic:blipFill>
                    <a:blip r:embed="rId101"/>
                    <a:stretch>
                      <a:fillRect/>
                    </a:stretch>
                  </pic:blipFill>
                  <pic:spPr bwMode="auto">
                    <a:xfrm>
                      <a:off x="0" y="0"/>
                      <a:ext cx="3302849" cy="3302849"/>
                    </a:xfrm>
                    <a:prstGeom prst="rect">
                      <a:avLst/>
                    </a:prstGeom>
                    <a:noFill/>
                    <a:ln w="9525">
                      <a:noFill/>
                      <a:headEnd/>
                      <a:tailEnd/>
                    </a:ln>
                  </pic:spPr>
                </pic:pic>
              </a:graphicData>
            </a:graphic>
          </wp:inline>
        </w:drawing>
      </w:r>
    </w:p>
    <w:bookmarkEnd w:id="104"/>
    <w:bookmarkStart w:id="107" w:name="biplot-interpretation"/>
    <w:p>
      <w:pPr>
        <w:pStyle w:val="Heading2"/>
      </w:pPr>
      <w:r>
        <w:t xml:space="preserve">Biplot Interpretation</w:t>
      </w:r>
    </w:p>
    <w:bookmarkStart w:id="105" w:name="key-patterns-in-the-biplot"/>
    <w:p>
      <w:pPr>
        <w:pStyle w:val="Heading3"/>
      </w:pPr>
      <w:r>
        <w:t xml:space="preserve">Key Patterns in the Biplot</w:t>
      </w:r>
    </w:p>
    <w:p>
      <w:pPr>
        <w:pStyle w:val="Compact"/>
        <w:numPr>
          <w:ilvl w:val="0"/>
          <w:numId w:val="1081"/>
        </w:numPr>
      </w:pPr>
      <w:r>
        <w:rPr>
          <w:b/>
          <w:bCs/>
        </w:rPr>
        <w:t xml:space="preserve">Variable relationships</w:t>
      </w:r>
      <w:r>
        <w:t xml:space="preserve">:</w:t>
      </w:r>
    </w:p>
    <w:p>
      <w:pPr>
        <w:pStyle w:val="Compact"/>
        <w:numPr>
          <w:ilvl w:val="1"/>
          <w:numId w:val="1082"/>
        </w:numPr>
      </w:pPr>
      <w:r>
        <w:t xml:space="preserve">Most morphological and biomass variables point together (right</w:t>
      </w:r>
      <w:r>
        <w:t xml:space="preserve"> </w:t>
      </w:r>
      <w:r>
        <w:t xml:space="preserve">and slightly down):</w:t>
      </w:r>
    </w:p>
    <w:p>
      <w:pPr>
        <w:numPr>
          <w:ilvl w:val="2"/>
          <w:numId w:val="1083"/>
        </w:numPr>
      </w:pPr>
      <w:r>
        <w:t xml:space="preserve">Height, mouth, masses - These are highly correlated</w:t>
      </w:r>
    </w:p>
    <w:p>
      <w:pPr>
        <w:numPr>
          <w:ilvl w:val="2"/>
          <w:numId w:val="1083"/>
        </w:numPr>
      </w:pPr>
      <w:r>
        <w:t xml:space="preserve">All contribute to PC1 (size)</w:t>
      </w:r>
    </w:p>
    <w:p>
      <w:pPr>
        <w:pStyle w:val="Compact"/>
        <w:numPr>
          <w:ilvl w:val="0"/>
          <w:numId w:val="1081"/>
        </w:numPr>
      </w:pPr>
      <w:r>
        <w:t xml:space="preserve">Wing variables (wing1_length, wing2_length, wingspread) point more</w:t>
      </w:r>
      <w:r>
        <w:t xml:space="preserve"> </w:t>
      </w:r>
      <w:r>
        <w:t xml:space="preserve">upward:</w:t>
      </w:r>
    </w:p>
    <w:p>
      <w:pPr>
        <w:pStyle w:val="Compact"/>
        <w:numPr>
          <w:ilvl w:val="1"/>
          <w:numId w:val="1084"/>
        </w:numPr>
      </w:pPr>
      <w:r>
        <w:t xml:space="preserve">Contribute positively to PC2</w:t>
      </w:r>
    </w:p>
    <w:p>
      <w:pPr>
        <w:pStyle w:val="Compact"/>
        <w:numPr>
          <w:ilvl w:val="2"/>
          <w:numId w:val="1085"/>
        </w:numPr>
      </w:pPr>
      <w:r>
        <w:t xml:space="preserve">Represent the</w:t>
      </w:r>
      <w:r>
        <w:t xml:space="preserve"> </w:t>
      </w:r>
      <w:r>
        <w:t xml:space="preserve">“wing dimension”</w:t>
      </w:r>
      <w:r>
        <w:t xml:space="preserve"> </w:t>
      </w:r>
      <w:r>
        <w:t xml:space="preserve">of shape</w:t>
      </w:r>
    </w:p>
    <w:p>
      <w:pPr>
        <w:pStyle w:val="Compact"/>
        <w:numPr>
          <w:ilvl w:val="0"/>
          <w:numId w:val="1081"/>
        </w:numPr>
      </w:pPr>
      <w:r>
        <w:rPr>
          <w:b/>
          <w:bCs/>
        </w:rPr>
        <w:t xml:space="preserve">Site separation</w:t>
      </w:r>
      <w:r>
        <w:t xml:space="preserve">:</w:t>
      </w:r>
    </w:p>
    <w:p>
      <w:pPr>
        <w:numPr>
          <w:ilvl w:val="1"/>
          <w:numId w:val="1086"/>
        </w:numPr>
      </w:pPr>
      <w:r>
        <w:rPr>
          <w:b/>
          <w:bCs/>
        </w:rPr>
        <w:t xml:space="preserve">HD (blue)</w:t>
      </w:r>
      <w:r>
        <w:t xml:space="preserve">: Lower PC1, plants are smaller overall</w:t>
      </w:r>
    </w:p>
    <w:p>
      <w:pPr>
        <w:numPr>
          <w:ilvl w:val="1"/>
          <w:numId w:val="1086"/>
        </w:numPr>
      </w:pPr>
      <w:r>
        <w:rPr>
          <w:b/>
          <w:bCs/>
        </w:rPr>
        <w:t xml:space="preserve">DG (orange)</w:t>
      </w:r>
      <w:r>
        <w:t xml:space="preserve">: Higher PC1, plants are larger</w:t>
      </w:r>
    </w:p>
    <w:p>
      <w:pPr>
        <w:numPr>
          <w:ilvl w:val="1"/>
          <w:numId w:val="1086"/>
        </w:numPr>
      </w:pPr>
      <w:r>
        <w:rPr>
          <w:b/>
          <w:bCs/>
        </w:rPr>
        <w:t xml:space="preserve">TJH (yellow)</w:t>
      </w:r>
      <w:r>
        <w:t xml:space="preserve"> </w:t>
      </w:r>
      <w:r>
        <w:t xml:space="preserve">and</w:t>
      </w:r>
      <w:r>
        <w:t xml:space="preserve"> </w:t>
      </w:r>
      <w:r>
        <w:rPr>
          <w:b/>
          <w:bCs/>
        </w:rPr>
        <w:t xml:space="preserve">LEH (green)</w:t>
      </w:r>
      <w:r>
        <w:t xml:space="preserve">: Intermediate and variable</w:t>
      </w:r>
    </w:p>
    <w:bookmarkEnd w:id="105"/>
    <w:bookmarkStart w:id="106" w:name="biological-interpretation"/>
    <w:p>
      <w:pPr>
        <w:pStyle w:val="Heading3"/>
      </w:pPr>
      <w:r>
        <w:t xml:space="preserve">Biological Interpretation</w:t>
      </w:r>
    </w:p>
    <w:p>
      <w:pPr>
        <w:pStyle w:val="Compact"/>
        <w:numPr>
          <w:ilvl w:val="0"/>
          <w:numId w:val="1087"/>
        </w:numPr>
      </w:pPr>
      <w:r>
        <w:rPr>
          <w:b/>
          <w:bCs/>
        </w:rPr>
        <w:t xml:space="preserve">What determines plant morphology?</w:t>
      </w:r>
    </w:p>
    <w:p>
      <w:pPr>
        <w:pStyle w:val="Compact"/>
        <w:numPr>
          <w:ilvl w:val="1"/>
          <w:numId w:val="1088"/>
        </w:numPr>
      </w:pPr>
      <w:r>
        <w:rPr>
          <w:b/>
          <w:bCs/>
        </w:rPr>
        <w:t xml:space="preserve">Size</w:t>
      </w:r>
      <w:r>
        <w:t xml:space="preserve"> </w:t>
      </w:r>
      <w:r>
        <w:t xml:space="preserve">(PC1, 45.8% variance)</w:t>
      </w:r>
    </w:p>
    <w:p>
      <w:pPr>
        <w:numPr>
          <w:ilvl w:val="2"/>
          <w:numId w:val="1089"/>
        </w:numPr>
      </w:pPr>
      <w:r>
        <w:t xml:space="preserve">Primary source of variation</w:t>
      </w:r>
    </w:p>
    <w:p>
      <w:pPr>
        <w:numPr>
          <w:ilvl w:val="2"/>
          <w:numId w:val="1089"/>
        </w:numPr>
      </w:pPr>
      <w:r>
        <w:t xml:space="preserve">Most measurements scale together</w:t>
      </w:r>
    </w:p>
    <w:p>
      <w:pPr>
        <w:numPr>
          <w:ilvl w:val="2"/>
          <w:numId w:val="1089"/>
        </w:numPr>
      </w:pPr>
      <w:r>
        <w:t xml:space="preserve">May reflect resource availability or age</w:t>
      </w:r>
    </w:p>
    <w:p>
      <w:pPr>
        <w:pStyle w:val="Compact"/>
        <w:numPr>
          <w:ilvl w:val="1"/>
          <w:numId w:val="1088"/>
        </w:numPr>
      </w:pPr>
      <w:r>
        <w:rPr>
          <w:b/>
          <w:bCs/>
        </w:rPr>
        <w:t xml:space="preserve">Shape trade-offs</w:t>
      </w:r>
      <w:r>
        <w:t xml:space="preserve"> </w:t>
      </w:r>
      <w:r>
        <w:t xml:space="preserve">(PC2, 16.7% variance)</w:t>
      </w:r>
    </w:p>
    <w:p>
      <w:pPr>
        <w:pStyle w:val="Compact"/>
        <w:numPr>
          <w:ilvl w:val="2"/>
          <w:numId w:val="1090"/>
        </w:numPr>
      </w:pPr>
      <w:r>
        <w:t xml:space="preserve">Tall narrow vs. short wide with large wings</w:t>
      </w:r>
    </w:p>
    <w:p>
      <w:pPr>
        <w:pStyle w:val="Compact"/>
        <w:numPr>
          <w:ilvl w:val="2"/>
          <w:numId w:val="1090"/>
        </w:numPr>
      </w:pPr>
      <w:r>
        <w:t xml:space="preserve">May reflect different trapping strategies</w:t>
      </w:r>
    </w:p>
    <w:p>
      <w:pPr>
        <w:pStyle w:val="Compact"/>
        <w:numPr>
          <w:ilvl w:val="2"/>
          <w:numId w:val="1090"/>
        </w:numPr>
      </w:pPr>
      <w:r>
        <w:t xml:space="preserve">Or developmental/environmental constraints</w:t>
      </w:r>
    </w:p>
    <w:p>
      <w:pPr>
        <w:pStyle w:val="Compact"/>
        <w:numPr>
          <w:ilvl w:val="1"/>
          <w:numId w:val="1088"/>
        </w:numPr>
      </w:pPr>
      <w:r>
        <w:rPr>
          <w:b/>
          <w:bCs/>
        </w:rPr>
        <w:t xml:space="preserve">Tube dimensions</w:t>
      </w:r>
      <w:r>
        <w:t xml:space="preserve"> </w:t>
      </w:r>
      <w:r>
        <w:t xml:space="preserve">(PC3, 14.8% variance)</w:t>
      </w:r>
    </w:p>
    <w:p>
      <w:pPr>
        <w:pStyle w:val="Compact"/>
        <w:numPr>
          <w:ilvl w:val="2"/>
          <w:numId w:val="1091"/>
        </w:numPr>
      </w:pPr>
      <w:r>
        <w:t xml:space="preserve">Independent aspect of morphology</w:t>
      </w:r>
    </w:p>
    <w:p>
      <w:pPr>
        <w:pStyle w:val="Compact"/>
        <w:numPr>
          <w:ilvl w:val="2"/>
          <w:numId w:val="1091"/>
        </w:numPr>
      </w:pPr>
      <w:r>
        <w:t xml:space="preserve">May affect prey capture efficiency</w:t>
      </w:r>
    </w:p>
    <w:p>
      <w:pPr>
        <w:pStyle w:val="Compact"/>
        <w:numPr>
          <w:ilvl w:val="1"/>
          <w:numId w:val="1088"/>
        </w:numPr>
      </w:pPr>
      <w:r>
        <w:rPr>
          <w:b/>
          <w:bCs/>
        </w:rPr>
        <w:t xml:space="preserve">Sites differ</w:t>
      </w:r>
      <w:r>
        <w:t xml:space="preserve"> </w:t>
      </w:r>
      <w:r>
        <w:t xml:space="preserve">primarily in overall size, with some shape</w:t>
      </w:r>
      <w:r>
        <w:t xml:space="preserve"> </w:t>
      </w:r>
      <w:r>
        <w:t xml:space="preserve">variation.</w:t>
      </w:r>
    </w:p>
    <w:bookmarkEnd w:id="106"/>
    <w:bookmarkEnd w:id="107"/>
    <w:bookmarkStart w:id="108" w:name="part-6-testing-group-differences"/>
    <w:p>
      <w:pPr>
        <w:pStyle w:val="Heading2"/>
      </w:pPr>
      <w:r>
        <w:t xml:space="preserve">Part 6 · Testing Group Differences</w:t>
      </w:r>
    </w:p>
    <w:bookmarkEnd w:id="108"/>
    <w:bookmarkStart w:id="110" w:name="testing-site-differences-with-anova"/>
    <w:p>
      <w:pPr>
        <w:pStyle w:val="Heading2"/>
      </w:pPr>
      <w:r>
        <w:t xml:space="preserve">Testing Site Differences with ANOVA</w:t>
      </w:r>
    </w:p>
    <w:bookmarkStart w:id="109" w:name="step-4-statistical-analysis"/>
    <w:p>
      <w:pPr>
        <w:pStyle w:val="Heading3"/>
      </w:pPr>
      <w:r>
        <w:t xml:space="preserve">Step 4: Statistical Analysis</w:t>
      </w:r>
    </w:p>
    <w:p>
      <w:pPr>
        <w:pStyle w:val="Compact"/>
        <w:numPr>
          <w:ilvl w:val="0"/>
          <w:numId w:val="1092"/>
        </w:numPr>
      </w:pPr>
      <w:r>
        <w:t xml:space="preserve">Now that we have PC scores, we can test if sites differ:</w:t>
      </w:r>
    </w:p>
    <w:p>
      <w:pPr>
        <w:pStyle w:val="Compact"/>
        <w:numPr>
          <w:ilvl w:val="1"/>
          <w:numId w:val="1093"/>
        </w:numPr>
      </w:pPr>
      <w:r>
        <w:rPr>
          <w:b/>
          <w:bCs/>
        </w:rPr>
        <w:t xml:space="preserve">Result</w:t>
      </w:r>
      <w:r>
        <w:t xml:space="preserve">: Sites differ significantly in PC1 (F = 9.26, P &lt;</w:t>
      </w:r>
      <w:r>
        <w:t xml:space="preserve"> </w:t>
      </w:r>
      <w:r>
        <w:t xml:space="preserve">0.001)</w:t>
      </w:r>
    </w:p>
    <w:p>
      <w:pPr>
        <w:pStyle w:val="SourceCode"/>
      </w:pPr>
      <w:r>
        <w:rPr>
          <w:rStyle w:val="CommentTok"/>
        </w:rPr>
        <w:t xml:space="preserve"># Test for site differences on PC1 (size)</w:t>
      </w:r>
      <w:r>
        <w:br/>
      </w:r>
      <w:r>
        <w:rPr>
          <w:rStyle w:val="NormalTok"/>
        </w:rPr>
        <w:t xml:space="preserve">anova_pc1 </w:t>
      </w:r>
      <w:r>
        <w:rPr>
          <w:rStyle w:val="OtherTok"/>
        </w:rPr>
        <w:t xml:space="preserve">&lt;-</w:t>
      </w:r>
      <w:r>
        <w:rPr>
          <w:rStyle w:val="NormalTok"/>
        </w:rPr>
        <w:t xml:space="preserve"> </w:t>
      </w:r>
      <w:r>
        <w:rPr>
          <w:rStyle w:val="FunctionTok"/>
        </w:rPr>
        <w:t xml:space="preserve">aov</w:t>
      </w:r>
      <w:r>
        <w:rPr>
          <w:rStyle w:val="NormalTok"/>
        </w:rPr>
        <w:t xml:space="preserve">(PC1 </w:t>
      </w:r>
      <w:r>
        <w:rPr>
          <w:rStyle w:val="SpecialCharTok"/>
        </w:rPr>
        <w:t xml:space="preserve">~</w:t>
      </w:r>
      <w:r>
        <w:rPr>
          <w:rStyle w:val="NormalTok"/>
        </w:rPr>
        <w:t xml:space="preserve"> site, </w:t>
      </w:r>
      <w:r>
        <w:rPr>
          <w:rStyle w:val="AttributeTok"/>
        </w:rPr>
        <w:t xml:space="preserve">data =</w:t>
      </w:r>
      <w:r>
        <w:rPr>
          <w:rStyle w:val="NormalTok"/>
        </w:rPr>
        <w:t xml:space="preserve"> pc_scores)</w:t>
      </w:r>
      <w:r>
        <w:br/>
      </w:r>
      <w:r>
        <w:rPr>
          <w:rStyle w:val="FunctionTok"/>
        </w:rPr>
        <w:t xml:space="preserve">summary</w:t>
      </w:r>
      <w:r>
        <w:rPr>
          <w:rStyle w:val="NormalTok"/>
        </w:rPr>
        <w:t xml:space="preserve">(anova_pc1)</w:t>
      </w:r>
      <w:r>
        <w:br/>
      </w:r>
      <w:r>
        <w:rPr>
          <w:rStyle w:val="DocumentationTok"/>
        </w:rPr>
        <w:t xml:space="preserve">##             Df Sum Sq Mean Sq F value   Pr(&gt;F)    </w:t>
      </w:r>
      <w:r>
        <w:br/>
      </w:r>
      <w:r>
        <w:rPr>
          <w:rStyle w:val="DocumentationTok"/>
        </w:rPr>
        <w:t xml:space="preserve">## site         3  124.3   41.44   11.29 2.75e-06 ***</w:t>
      </w:r>
      <w:r>
        <w:br/>
      </w:r>
      <w:r>
        <w:rPr>
          <w:rStyle w:val="DocumentationTok"/>
        </w:rPr>
        <w:t xml:space="preserve">## Residuals   83  304.6    3.67                     </w:t>
      </w:r>
      <w:r>
        <w:br/>
      </w:r>
      <w:r>
        <w:rPr>
          <w:rStyle w:val="DocumentationTok"/>
        </w:rPr>
        <w:t xml:space="preserve">## ---</w:t>
      </w:r>
      <w:r>
        <w:br/>
      </w:r>
      <w:r>
        <w:rPr>
          <w:rStyle w:val="DocumentationTok"/>
        </w:rPr>
        <w:t xml:space="preserve">## Signif. codes:  0 '***' 0.001 '**' 0.01 '*' 0.05 '.' 0.1 ' ' 1</w:t>
      </w:r>
      <w:r>
        <w:br/>
      </w:r>
      <w:r>
        <w:br/>
      </w:r>
      <w:r>
        <w:rPr>
          <w:rStyle w:val="CommentTok"/>
        </w:rPr>
        <w:t xml:space="preserve"># Calculate means by site</w:t>
      </w:r>
      <w:r>
        <w:br/>
      </w:r>
      <w:r>
        <w:rPr>
          <w:rStyle w:val="NormalTok"/>
        </w:rPr>
        <w:t xml:space="preserve">pc_scores </w:t>
      </w:r>
      <w:r>
        <w:rPr>
          <w:rStyle w:val="SpecialCharTok"/>
        </w:rPr>
        <w:t xml:space="preserve">%&gt;%</w:t>
      </w:r>
      <w:r>
        <w:br/>
      </w:r>
      <w:r>
        <w:rPr>
          <w:rStyle w:val="NormalTok"/>
        </w:rPr>
        <w:t xml:space="preserve">  </w:t>
      </w:r>
      <w:r>
        <w:rPr>
          <w:rStyle w:val="FunctionTok"/>
        </w:rPr>
        <w:t xml:space="preserve">group_by</w:t>
      </w:r>
      <w:r>
        <w:rPr>
          <w:rStyle w:val="NormalTok"/>
        </w:rPr>
        <w:t xml:space="preserve">(site)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br/>
      </w:r>
      <w:r>
        <w:rPr>
          <w:rStyle w:val="NormalTok"/>
        </w:rPr>
        <w:t xml:space="preserve">    </w:t>
      </w:r>
      <w:r>
        <w:rPr>
          <w:rStyle w:val="AttributeTok"/>
        </w:rPr>
        <w:t xml:space="preserve">mean_PC1 =</w:t>
      </w:r>
      <w:r>
        <w:rPr>
          <w:rStyle w:val="NormalTok"/>
        </w:rPr>
        <w:t xml:space="preserve"> </w:t>
      </w:r>
      <w:r>
        <w:rPr>
          <w:rStyle w:val="FunctionTok"/>
        </w:rPr>
        <w:t xml:space="preserve">mean</w:t>
      </w:r>
      <w:r>
        <w:rPr>
          <w:rStyle w:val="NormalTok"/>
        </w:rPr>
        <w:t xml:space="preserve">(PC1),</w:t>
      </w:r>
      <w:r>
        <w:br/>
      </w:r>
      <w:r>
        <w:rPr>
          <w:rStyle w:val="NormalTok"/>
        </w:rPr>
        <w:t xml:space="preserve">    </w:t>
      </w:r>
      <w:r>
        <w:rPr>
          <w:rStyle w:val="AttributeTok"/>
        </w:rPr>
        <w:t xml:space="preserve">sd_PC1 =</w:t>
      </w:r>
      <w:r>
        <w:rPr>
          <w:rStyle w:val="NormalTok"/>
        </w:rPr>
        <w:t xml:space="preserve"> </w:t>
      </w:r>
      <w:r>
        <w:rPr>
          <w:rStyle w:val="FunctionTok"/>
        </w:rPr>
        <w:t xml:space="preserve">sd</w:t>
      </w:r>
      <w:r>
        <w:rPr>
          <w:rStyle w:val="NormalTok"/>
        </w:rPr>
        <w:t xml:space="preserve">(PC1),</w:t>
      </w:r>
      <w:r>
        <w:br/>
      </w:r>
      <w:r>
        <w:rPr>
          <w:rStyle w:val="NormalTok"/>
        </w:rPr>
        <w:t xml:space="preserve">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br/>
      </w:r>
      <w:r>
        <w:rPr>
          <w:rStyle w:val="DocumentationTok"/>
        </w:rPr>
        <w:t xml:space="preserve">## # A tibble: 4 × 4</w:t>
      </w:r>
      <w:r>
        <w:br/>
      </w:r>
      <w:r>
        <w:rPr>
          <w:rStyle w:val="DocumentationTok"/>
        </w:rPr>
        <w:t xml:space="preserve">##   site  mean_PC1 sd_PC1     n</w:t>
      </w:r>
      <w:r>
        <w:br/>
      </w:r>
      <w:r>
        <w:rPr>
          <w:rStyle w:val="DocumentationTok"/>
        </w:rPr>
        <w:t xml:space="preserve">##   &lt;chr&gt;    &lt;dbl&gt;  &lt;dbl&gt; &lt;int&gt;</w:t>
      </w:r>
      <w:r>
        <w:br/>
      </w:r>
      <w:r>
        <w:rPr>
          <w:rStyle w:val="DocumentationTok"/>
        </w:rPr>
        <w:t xml:space="preserve">## 1 DG      -1.02   1.38     25</w:t>
      </w:r>
      <w:r>
        <w:br/>
      </w:r>
      <w:r>
        <w:rPr>
          <w:rStyle w:val="DocumentationTok"/>
        </w:rPr>
        <w:t xml:space="preserve">## 2 HD       2.63   0.857    12</w:t>
      </w:r>
      <w:r>
        <w:br/>
      </w:r>
      <w:r>
        <w:rPr>
          <w:rStyle w:val="DocumentationTok"/>
        </w:rPr>
        <w:t xml:space="preserve">## 3 LEH     -0.659  2.61     25</w:t>
      </w:r>
      <w:r>
        <w:br/>
      </w:r>
      <w:r>
        <w:rPr>
          <w:rStyle w:val="DocumentationTok"/>
        </w:rPr>
        <w:t xml:space="preserve">## 4 TJH      0.423  1.90     25</w:t>
      </w:r>
    </w:p>
    <w:bookmarkEnd w:id="109"/>
    <w:bookmarkEnd w:id="110"/>
    <w:bookmarkStart w:id="112" w:name="anova-for-pc2-and-pc3"/>
    <w:p>
      <w:pPr>
        <w:pStyle w:val="Heading2"/>
      </w:pPr>
      <w:r>
        <w:t xml:space="preserve">ANOVA for PC2 and PC3</w:t>
      </w:r>
    </w:p>
    <w:bookmarkStart w:id="111" w:name="testing-shape-and-tube-differences"/>
    <w:p>
      <w:pPr>
        <w:pStyle w:val="Heading3"/>
      </w:pPr>
      <w:r>
        <w:t xml:space="preserve">Testing Shape and Tube Differences</w:t>
      </w:r>
    </w:p>
    <w:p>
      <w:pPr>
        <w:pStyle w:val="Compact"/>
        <w:numPr>
          <w:ilvl w:val="0"/>
          <w:numId w:val="1094"/>
        </w:numPr>
      </w:pPr>
      <w:r>
        <w:rPr>
          <w:b/>
          <w:bCs/>
        </w:rPr>
        <w:t xml:space="preserve">Results</w:t>
      </w:r>
      <w:r>
        <w:t xml:space="preserve">:</w:t>
      </w:r>
    </w:p>
    <w:p>
      <w:pPr>
        <w:pStyle w:val="Compact"/>
        <w:numPr>
          <w:ilvl w:val="1"/>
          <w:numId w:val="1095"/>
        </w:numPr>
      </w:pPr>
      <w:r>
        <w:t xml:space="preserve">PC2 (shape): F = 5.36, P = 0.002 (significant)</w:t>
      </w:r>
    </w:p>
    <w:p>
      <w:pPr>
        <w:pStyle w:val="Compact"/>
        <w:numPr>
          <w:ilvl w:val="2"/>
          <w:numId w:val="1096"/>
        </w:numPr>
      </w:pPr>
      <w:r>
        <w:t xml:space="preserve">PC3 (tube girth): F = 1.45, P = 0.234 (not significant)</w:t>
      </w:r>
    </w:p>
    <w:p>
      <w:pPr>
        <w:pStyle w:val="SourceCode"/>
      </w:pPr>
      <w:r>
        <w:rPr>
          <w:rStyle w:val="CommentTok"/>
        </w:rPr>
        <w:t xml:space="preserve"># Test for site differences on PC2 (shape)</w:t>
      </w:r>
      <w:r>
        <w:br/>
      </w:r>
      <w:r>
        <w:rPr>
          <w:rStyle w:val="NormalTok"/>
        </w:rPr>
        <w:t xml:space="preserve">anova_pc2 </w:t>
      </w:r>
      <w:r>
        <w:rPr>
          <w:rStyle w:val="OtherTok"/>
        </w:rPr>
        <w:t xml:space="preserve">&lt;-</w:t>
      </w:r>
      <w:r>
        <w:rPr>
          <w:rStyle w:val="NormalTok"/>
        </w:rPr>
        <w:t xml:space="preserve"> </w:t>
      </w:r>
      <w:r>
        <w:rPr>
          <w:rStyle w:val="FunctionTok"/>
        </w:rPr>
        <w:t xml:space="preserve">aov</w:t>
      </w:r>
      <w:r>
        <w:rPr>
          <w:rStyle w:val="NormalTok"/>
        </w:rPr>
        <w:t xml:space="preserve">(PC2 </w:t>
      </w:r>
      <w:r>
        <w:rPr>
          <w:rStyle w:val="SpecialCharTok"/>
        </w:rPr>
        <w:t xml:space="preserve">~</w:t>
      </w:r>
      <w:r>
        <w:rPr>
          <w:rStyle w:val="NormalTok"/>
        </w:rPr>
        <w:t xml:space="preserve"> site, </w:t>
      </w:r>
      <w:r>
        <w:rPr>
          <w:rStyle w:val="AttributeTok"/>
        </w:rPr>
        <w:t xml:space="preserve">data =</w:t>
      </w:r>
      <w:r>
        <w:rPr>
          <w:rStyle w:val="NormalTok"/>
        </w:rPr>
        <w:t xml:space="preserve"> pc_scores)</w:t>
      </w:r>
      <w:r>
        <w:br/>
      </w:r>
      <w:r>
        <w:rPr>
          <w:rStyle w:val="FunctionTok"/>
        </w:rPr>
        <w:t xml:space="preserve">summary</w:t>
      </w:r>
      <w:r>
        <w:rPr>
          <w:rStyle w:val="NormalTok"/>
        </w:rPr>
        <w:t xml:space="preserve">(anova_pc2)</w:t>
      </w:r>
      <w:r>
        <w:br/>
      </w:r>
      <w:r>
        <w:rPr>
          <w:rStyle w:val="DocumentationTok"/>
        </w:rPr>
        <w:t xml:space="preserve">##             Df Sum Sq Mean Sq F value  Pr(&gt;F)   </w:t>
      </w:r>
      <w:r>
        <w:br/>
      </w:r>
      <w:r>
        <w:rPr>
          <w:rStyle w:val="DocumentationTok"/>
        </w:rPr>
        <w:t xml:space="preserve">## site         3  21.63   7.209   4.595 0.00502 **</w:t>
      </w:r>
      <w:r>
        <w:br/>
      </w:r>
      <w:r>
        <w:rPr>
          <w:rStyle w:val="DocumentationTok"/>
        </w:rPr>
        <w:t xml:space="preserve">## Residuals   83 130.22   1.569                   </w:t>
      </w:r>
      <w:r>
        <w:br/>
      </w:r>
      <w:r>
        <w:rPr>
          <w:rStyle w:val="DocumentationTok"/>
        </w:rPr>
        <w:t xml:space="preserve">## ---</w:t>
      </w:r>
      <w:r>
        <w:br/>
      </w:r>
      <w:r>
        <w:rPr>
          <w:rStyle w:val="DocumentationTok"/>
        </w:rPr>
        <w:t xml:space="preserve">## Signif. codes:  0 '***' 0.001 '**' 0.01 '*' 0.05 '.' 0.1 ' ' 1</w:t>
      </w:r>
      <w:r>
        <w:br/>
      </w:r>
      <w:r>
        <w:rPr>
          <w:rStyle w:val="CommentTok"/>
        </w:rPr>
        <w:t xml:space="preserve"># Test for site differences on PC3 (tube girth)</w:t>
      </w:r>
      <w:r>
        <w:br/>
      </w:r>
      <w:r>
        <w:rPr>
          <w:rStyle w:val="NormalTok"/>
        </w:rPr>
        <w:t xml:space="preserve">anova_pc3 </w:t>
      </w:r>
      <w:r>
        <w:rPr>
          <w:rStyle w:val="OtherTok"/>
        </w:rPr>
        <w:t xml:space="preserve">&lt;-</w:t>
      </w:r>
      <w:r>
        <w:rPr>
          <w:rStyle w:val="NormalTok"/>
        </w:rPr>
        <w:t xml:space="preserve"> </w:t>
      </w:r>
      <w:r>
        <w:rPr>
          <w:rStyle w:val="FunctionTok"/>
        </w:rPr>
        <w:t xml:space="preserve">aov</w:t>
      </w:r>
      <w:r>
        <w:rPr>
          <w:rStyle w:val="NormalTok"/>
        </w:rPr>
        <w:t xml:space="preserve">(PC3 </w:t>
      </w:r>
      <w:r>
        <w:rPr>
          <w:rStyle w:val="SpecialCharTok"/>
        </w:rPr>
        <w:t xml:space="preserve">~</w:t>
      </w:r>
      <w:r>
        <w:rPr>
          <w:rStyle w:val="NormalTok"/>
        </w:rPr>
        <w:t xml:space="preserve"> site, </w:t>
      </w:r>
      <w:r>
        <w:rPr>
          <w:rStyle w:val="AttributeTok"/>
        </w:rPr>
        <w:t xml:space="preserve">data =</w:t>
      </w:r>
      <w:r>
        <w:rPr>
          <w:rStyle w:val="NormalTok"/>
        </w:rPr>
        <w:t xml:space="preserve"> pc_scores)</w:t>
      </w:r>
      <w:r>
        <w:br/>
      </w:r>
      <w:r>
        <w:rPr>
          <w:rStyle w:val="FunctionTok"/>
        </w:rPr>
        <w:t xml:space="preserve">summary</w:t>
      </w:r>
      <w:r>
        <w:rPr>
          <w:rStyle w:val="NormalTok"/>
        </w:rPr>
        <w:t xml:space="preserve">(anova_pc3)</w:t>
      </w:r>
      <w:r>
        <w:br/>
      </w:r>
      <w:r>
        <w:rPr>
          <w:rStyle w:val="DocumentationTok"/>
        </w:rPr>
        <w:t xml:space="preserve">##             Df Sum Sq Mean Sq F value  Pr(&gt;F)    </w:t>
      </w:r>
      <w:r>
        <w:br/>
      </w:r>
      <w:r>
        <w:rPr>
          <w:rStyle w:val="DocumentationTok"/>
        </w:rPr>
        <w:t xml:space="preserve">## site         3  43.68  14.561    13.8 2.2e-07 ***</w:t>
      </w:r>
      <w:r>
        <w:br/>
      </w:r>
      <w:r>
        <w:rPr>
          <w:rStyle w:val="DocumentationTok"/>
        </w:rPr>
        <w:t xml:space="preserve">## Residuals   83  87.58   1.055                    </w:t>
      </w:r>
      <w:r>
        <w:br/>
      </w:r>
      <w:r>
        <w:rPr>
          <w:rStyle w:val="DocumentationTok"/>
        </w:rPr>
        <w:t xml:space="preserve">## ---</w:t>
      </w:r>
      <w:r>
        <w:br/>
      </w:r>
      <w:r>
        <w:rPr>
          <w:rStyle w:val="DocumentationTok"/>
        </w:rPr>
        <w:t xml:space="preserve">## Signif. codes:  0 '***' 0.001 '**' 0.01 '*' 0.05 '.' 0.1 ' ' 1</w:t>
      </w:r>
      <w:r>
        <w:br/>
      </w:r>
      <w:r>
        <w:rPr>
          <w:rStyle w:val="CommentTok"/>
        </w:rPr>
        <w:t xml:space="preserve"># Summary statistics</w:t>
      </w:r>
      <w:r>
        <w:br/>
      </w:r>
      <w:r>
        <w:rPr>
          <w:rStyle w:val="NormalTok"/>
        </w:rPr>
        <w:t xml:space="preserve">pc_scores </w:t>
      </w:r>
      <w:r>
        <w:rPr>
          <w:rStyle w:val="SpecialCharTok"/>
        </w:rPr>
        <w:t xml:space="preserve">%&gt;%</w:t>
      </w:r>
      <w:r>
        <w:rPr>
          <w:rStyle w:val="NormalTok"/>
        </w:rPr>
        <w:t xml:space="preserve"> </w:t>
      </w:r>
      <w:r>
        <w:rPr>
          <w:rStyle w:val="FunctionTok"/>
        </w:rPr>
        <w:t xml:space="preserve">group_by</w:t>
      </w:r>
      <w:r>
        <w:rPr>
          <w:rStyle w:val="NormalTok"/>
        </w:rPr>
        <w:t xml:space="preserve">(site) </w:t>
      </w:r>
      <w:r>
        <w:rPr>
          <w:rStyle w:val="SpecialCharTok"/>
        </w:rPr>
        <w:t xml:space="preserve">%&gt;%</w:t>
      </w:r>
      <w:r>
        <w:rPr>
          <w:rStyle w:val="NormalTok"/>
        </w:rPr>
        <w:t xml:space="preserve"> </w:t>
      </w:r>
      <w:r>
        <w:rPr>
          <w:rStyle w:val="FunctionTok"/>
        </w:rPr>
        <w:t xml:space="preserve">summarize</w:t>
      </w:r>
      <w:r>
        <w:rPr>
          <w:rStyle w:val="NormalTok"/>
        </w:rPr>
        <w:t xml:space="preserve">(</w:t>
      </w:r>
      <w:r>
        <w:rPr>
          <w:rStyle w:val="AttributeTok"/>
        </w:rPr>
        <w:t xml:space="preserve">mean_PC2 =</w:t>
      </w:r>
      <w:r>
        <w:rPr>
          <w:rStyle w:val="NormalTok"/>
        </w:rPr>
        <w:t xml:space="preserve"> </w:t>
      </w:r>
      <w:r>
        <w:rPr>
          <w:rStyle w:val="FunctionTok"/>
        </w:rPr>
        <w:t xml:space="preserve">mean</w:t>
      </w:r>
      <w:r>
        <w:rPr>
          <w:rStyle w:val="NormalTok"/>
        </w:rPr>
        <w:t xml:space="preserve">(PC2),</w:t>
      </w:r>
      <w:r>
        <w:rPr>
          <w:rStyle w:val="AttributeTok"/>
        </w:rPr>
        <w:t xml:space="preserve">mean_PC3 =</w:t>
      </w:r>
      <w:r>
        <w:rPr>
          <w:rStyle w:val="NormalTok"/>
        </w:rPr>
        <w:t xml:space="preserve"> </w:t>
      </w:r>
      <w:r>
        <w:rPr>
          <w:rStyle w:val="FunctionTok"/>
        </w:rPr>
        <w:t xml:space="preserve">mean</w:t>
      </w:r>
      <w:r>
        <w:rPr>
          <w:rStyle w:val="NormalTok"/>
        </w:rPr>
        <w:t xml:space="preserve">(PC3))</w:t>
      </w:r>
      <w:r>
        <w:br/>
      </w:r>
      <w:r>
        <w:rPr>
          <w:rStyle w:val="DocumentationTok"/>
        </w:rPr>
        <w:t xml:space="preserve">## # A tibble: 4 × 3</w:t>
      </w:r>
      <w:r>
        <w:br/>
      </w:r>
      <w:r>
        <w:rPr>
          <w:rStyle w:val="DocumentationTok"/>
        </w:rPr>
        <w:t xml:space="preserve">##   site  mean_PC2 mean_PC3</w:t>
      </w:r>
      <w:r>
        <w:br/>
      </w:r>
      <w:r>
        <w:rPr>
          <w:rStyle w:val="DocumentationTok"/>
        </w:rPr>
        <w:t xml:space="preserve">##   &lt;chr&gt;    &lt;dbl&gt;    &lt;dbl&gt;</w:t>
      </w:r>
      <w:r>
        <w:br/>
      </w:r>
      <w:r>
        <w:rPr>
          <w:rStyle w:val="DocumentationTok"/>
        </w:rPr>
        <w:t xml:space="preserve">## 1 DG       0.604    0.542</w:t>
      </w:r>
      <w:r>
        <w:br/>
      </w:r>
      <w:r>
        <w:rPr>
          <w:rStyle w:val="DocumentationTok"/>
        </w:rPr>
        <w:t xml:space="preserve">## 2 HD      -0.863   -1.26 </w:t>
      </w:r>
      <w:r>
        <w:br/>
      </w:r>
      <w:r>
        <w:rPr>
          <w:rStyle w:val="DocumentationTok"/>
        </w:rPr>
        <w:t xml:space="preserve">## 3 LEH      0.155   -0.555</w:t>
      </w:r>
      <w:r>
        <w:br/>
      </w:r>
      <w:r>
        <w:rPr>
          <w:rStyle w:val="DocumentationTok"/>
        </w:rPr>
        <w:t xml:space="preserve">## 4 TJH     -0.345    0.618</w:t>
      </w:r>
    </w:p>
    <w:bookmarkEnd w:id="111"/>
    <w:bookmarkEnd w:id="112"/>
    <w:bookmarkStart w:id="120" w:name="visualizing-site-differences"/>
    <w:p>
      <w:pPr>
        <w:pStyle w:val="Heading2"/>
      </w:pPr>
      <w:r>
        <w:t xml:space="preserve">Visualizing Site Differences</w:t>
      </w:r>
    </w:p>
    <w:bookmarkStart w:id="116" w:name="box-plots-of-pc-scores"/>
    <w:p>
      <w:pPr>
        <w:pStyle w:val="Heading3"/>
      </w:pPr>
      <w:r>
        <w:t xml:space="preserve">Box Plots of PC Scores</w:t>
      </w:r>
    </w:p>
    <w:p>
      <w:pPr>
        <w:pStyle w:val="FirstParagraph"/>
      </w:pPr>
      <w:r>
        <w:rPr>
          <w:b/>
          <w:bCs/>
        </w:rPr>
        <w:t xml:space="preserve">HD plants are significantly smaller</w:t>
      </w:r>
      <w:r>
        <w:t xml:space="preserve"> </w:t>
      </w:r>
      <w:r>
        <w:t xml:space="preserve">than plants at other sites.</w:t>
      </w:r>
    </w:p>
    <w:p>
      <w:pPr>
        <w:pStyle w:val="BodyText"/>
      </w:pPr>
      <w:r>
        <w:drawing>
          <wp:inline>
            <wp:extent cx="3302849" cy="3302849"/>
            <wp:effectExtent b="0" l="0" r="0" t="0"/>
            <wp:docPr descr="" title="" id="114" name="Picture"/>
            <a:graphic>
              <a:graphicData uri="http://schemas.openxmlformats.org/drawingml/2006/picture">
                <pic:pic>
                  <pic:nvPicPr>
                    <pic:cNvPr descr="multivariate_statistics_lecture_files/figure-docx/boxplots_pc1-1.png" id="115" name="Picture"/>
                    <pic:cNvPicPr>
                      <a:picLocks noChangeArrowheads="1" noChangeAspect="1"/>
                    </pic:cNvPicPr>
                  </pic:nvPicPr>
                  <pic:blipFill>
                    <a:blip r:embed="rId113"/>
                    <a:stretch>
                      <a:fillRect/>
                    </a:stretch>
                  </pic:blipFill>
                  <pic:spPr bwMode="auto">
                    <a:xfrm>
                      <a:off x="0" y="0"/>
                      <a:ext cx="3302849" cy="3302849"/>
                    </a:xfrm>
                    <a:prstGeom prst="rect">
                      <a:avLst/>
                    </a:prstGeom>
                    <a:noFill/>
                    <a:ln w="9525">
                      <a:noFill/>
                      <a:headEnd/>
                      <a:tailEnd/>
                    </a:ln>
                  </pic:spPr>
                </pic:pic>
              </a:graphicData>
            </a:graphic>
          </wp:inline>
        </w:drawing>
      </w:r>
    </w:p>
    <w:bookmarkEnd w:id="116"/>
    <w:p>
      <w:pPr>
        <w:numPr>
          <w:ilvl w:val="0"/>
          <w:numId w:val="1097"/>
        </w:numPr>
      </w:pPr>
      <w:r>
        <w:rPr>
          <w:b/>
          <w:bCs/>
        </w:rPr>
        <w:t xml:space="preserve">TJH plants have different shapes</w:t>
      </w:r>
    </w:p>
    <w:p>
      <w:pPr>
        <w:pStyle w:val="Compact"/>
        <w:numPr>
          <w:ilvl w:val="1"/>
          <w:numId w:val="1098"/>
        </w:numPr>
      </w:pPr>
      <w:r>
        <w:t xml:space="preserve">taller and narrower with smaller wings.</w:t>
      </w:r>
    </w:p>
    <w:p>
      <w:pPr>
        <w:numPr>
          <w:ilvl w:val="0"/>
          <w:numId w:val="1000"/>
        </w:numPr>
      </w:pPr>
      <w:r>
        <w:drawing>
          <wp:inline>
            <wp:extent cx="3302849" cy="3302849"/>
            <wp:effectExtent b="0" l="0" r="0" t="0"/>
            <wp:docPr descr="" title="" id="118" name="Picture"/>
            <a:graphic>
              <a:graphicData uri="http://schemas.openxmlformats.org/drawingml/2006/picture">
                <pic:pic>
                  <pic:nvPicPr>
                    <pic:cNvPr descr="multivariate_statistics_lecture_files/figure-docx/boxplots_pc2-1.png" id="119" name="Picture"/>
                    <pic:cNvPicPr>
                      <a:picLocks noChangeArrowheads="1" noChangeAspect="1"/>
                    </pic:cNvPicPr>
                  </pic:nvPicPr>
                  <pic:blipFill>
                    <a:blip r:embed="rId117"/>
                    <a:stretch>
                      <a:fillRect/>
                    </a:stretch>
                  </pic:blipFill>
                  <pic:spPr bwMode="auto">
                    <a:xfrm>
                      <a:off x="0" y="0"/>
                      <a:ext cx="3302849" cy="3302849"/>
                    </a:xfrm>
                    <a:prstGeom prst="rect">
                      <a:avLst/>
                    </a:prstGeom>
                    <a:noFill/>
                    <a:ln w="9525">
                      <a:noFill/>
                      <a:headEnd/>
                      <a:tailEnd/>
                    </a:ln>
                  </pic:spPr>
                </pic:pic>
              </a:graphicData>
            </a:graphic>
          </wp:inline>
        </w:drawing>
      </w:r>
    </w:p>
    <w:bookmarkEnd w:id="120"/>
    <w:bookmarkStart w:id="122" w:name="post-hoc-comparisons"/>
    <w:p>
      <w:pPr>
        <w:pStyle w:val="Heading2"/>
      </w:pPr>
      <w:r>
        <w:t xml:space="preserve">Post-hoc Comparisons</w:t>
      </w:r>
    </w:p>
    <w:bookmarkStart w:id="121" w:name="which-sites-differ"/>
    <w:p>
      <w:pPr>
        <w:pStyle w:val="Heading3"/>
      </w:pPr>
      <w:r>
        <w:t xml:space="preserve">Which Sites Differ?</w:t>
      </w:r>
    </w:p>
    <w:p>
      <w:pPr>
        <w:pStyle w:val="SourceCode"/>
      </w:pPr>
      <w:r>
        <w:rPr>
          <w:rStyle w:val="VerbatimChar"/>
        </w:rPr>
        <w:t xml:space="preserve">##  contrast  estimate    SE df t.ratio p.value</w:t>
      </w:r>
      <w:r>
        <w:br/>
      </w:r>
      <w:r>
        <w:rPr>
          <w:rStyle w:val="VerbatimChar"/>
        </w:rPr>
        <w:t xml:space="preserve">##  DG - HD     -3.651 0.673 83  -5.427 &lt;0.0001</w:t>
      </w:r>
      <w:r>
        <w:br/>
      </w:r>
      <w:r>
        <w:rPr>
          <w:rStyle w:val="VerbatimChar"/>
        </w:rPr>
        <w:t xml:space="preserve">##  DG - LEH    -0.366 0.542 83  -0.675  0.9064</w:t>
      </w:r>
      <w:r>
        <w:br/>
      </w:r>
      <w:r>
        <w:rPr>
          <w:rStyle w:val="VerbatimChar"/>
        </w:rPr>
        <w:t xml:space="preserve">##  DG - TJH    -1.447 0.542 83  -2.671  0.0442</w:t>
      </w:r>
      <w:r>
        <w:br/>
      </w:r>
      <w:r>
        <w:rPr>
          <w:rStyle w:val="VerbatimChar"/>
        </w:rPr>
        <w:t xml:space="preserve">##  HD - LEH     3.285 0.673 83   4.883 &lt;0.0001</w:t>
      </w:r>
      <w:r>
        <w:br/>
      </w:r>
      <w:r>
        <w:rPr>
          <w:rStyle w:val="VerbatimChar"/>
        </w:rPr>
        <w:t xml:space="preserve">##  HD - TJH     2.204 0.673 83   3.276  0.0082</w:t>
      </w:r>
      <w:r>
        <w:br/>
      </w:r>
      <w:r>
        <w:rPr>
          <w:rStyle w:val="VerbatimChar"/>
        </w:rPr>
        <w:t xml:space="preserve">##  LEH - TJH   -1.082 0.542 83  -1.996  0.1977</w:t>
      </w:r>
      <w:r>
        <w:br/>
      </w:r>
      <w:r>
        <w:rPr>
          <w:rStyle w:val="VerbatimChar"/>
        </w:rPr>
        <w:t xml:space="preserve">## </w:t>
      </w:r>
      <w:r>
        <w:br/>
      </w:r>
      <w:r>
        <w:rPr>
          <w:rStyle w:val="VerbatimChar"/>
        </w:rPr>
        <w:t xml:space="preserve">## P value adjustment: tukey method for comparing a family of 4 estimates</w:t>
      </w:r>
      <w:r>
        <w:br/>
      </w:r>
      <w:r>
        <w:rPr>
          <w:rStyle w:val="VerbatimChar"/>
        </w:rPr>
        <w:t xml:space="preserve">##  site emmean    SE df lower.CL upper.CL .group</w:t>
      </w:r>
      <w:r>
        <w:br/>
      </w:r>
      <w:r>
        <w:rPr>
          <w:rStyle w:val="VerbatimChar"/>
        </w:rPr>
        <w:t xml:space="preserve">##  DG   -1.024 0.383 83   -1.786   -0.262  a    </w:t>
      </w:r>
      <w:r>
        <w:br/>
      </w:r>
      <w:r>
        <w:rPr>
          <w:rStyle w:val="VerbatimChar"/>
        </w:rPr>
        <w:t xml:space="preserve">##  LEH  -0.659 0.383 83   -1.421    0.103  ab   </w:t>
      </w:r>
      <w:r>
        <w:br/>
      </w:r>
      <w:r>
        <w:rPr>
          <w:rStyle w:val="VerbatimChar"/>
        </w:rPr>
        <w:t xml:space="preserve">##  TJH   0.423 0.383 83   -0.339    1.185   b   </w:t>
      </w:r>
      <w:r>
        <w:br/>
      </w:r>
      <w:r>
        <w:rPr>
          <w:rStyle w:val="VerbatimChar"/>
        </w:rPr>
        <w:t xml:space="preserve">##  HD    2.626 0.553 83    1.526    3.726    c  </w:t>
      </w:r>
      <w:r>
        <w:br/>
      </w:r>
      <w:r>
        <w:rPr>
          <w:rStyle w:val="VerbatimChar"/>
        </w:rPr>
        <w:t xml:space="preserve">## </w:t>
      </w:r>
      <w:r>
        <w:br/>
      </w:r>
      <w:r>
        <w:rPr>
          <w:rStyle w:val="VerbatimChar"/>
        </w:rPr>
        <w:t xml:space="preserve">## Confidence level used: 0.95 </w:t>
      </w:r>
      <w:r>
        <w:br/>
      </w:r>
      <w:r>
        <w:rPr>
          <w:rStyle w:val="VerbatimChar"/>
        </w:rPr>
        <w:t xml:space="preserve">## P value adjustment: tukey method for comparing a family of 4 estimates </w:t>
      </w:r>
      <w:r>
        <w:br/>
      </w:r>
      <w:r>
        <w:rPr>
          <w:rStyle w:val="VerbatimChar"/>
        </w:rPr>
        <w:t xml:space="preserve">## significance level used: alpha = 0.05 </w:t>
      </w:r>
      <w:r>
        <w:br/>
      </w:r>
      <w:r>
        <w:rPr>
          <w:rStyle w:val="VerbatimChar"/>
        </w:rPr>
        <w:t xml:space="preserve">## NOTE: If two or more means share the same grouping symbol,</w:t>
      </w:r>
      <w:r>
        <w:br/>
      </w:r>
      <w:r>
        <w:rPr>
          <w:rStyle w:val="VerbatimChar"/>
        </w:rPr>
        <w:t xml:space="preserve">##       then we cannot show them to be different.</w:t>
      </w:r>
      <w:r>
        <w:br/>
      </w:r>
      <w:r>
        <w:rPr>
          <w:rStyle w:val="VerbatimChar"/>
        </w:rPr>
        <w:t xml:space="preserve">##       But we also did not show them to be the same.</w:t>
      </w:r>
    </w:p>
    <w:bookmarkEnd w:id="121"/>
    <w:bookmarkEnd w:id="122"/>
    <w:bookmarkStart w:id="124" w:name="distance-between-sites"/>
    <w:p>
      <w:pPr>
        <w:pStyle w:val="Heading2"/>
      </w:pPr>
      <w:r>
        <w:t xml:space="preserve">Distance Between Sites</w:t>
      </w:r>
    </w:p>
    <w:bookmarkStart w:id="123" w:name="Xd04d6f9c4cc9024a8940b772148e51fed23c60b"/>
    <w:p>
      <w:pPr>
        <w:pStyle w:val="Heading3"/>
      </w:pPr>
      <w:r>
        <w:t xml:space="preserve">Calculating Euclidean Distance Between Groups</w:t>
      </w:r>
    </w:p>
    <w:p>
      <w:pPr>
        <w:pStyle w:val="Compact"/>
        <w:numPr>
          <w:ilvl w:val="0"/>
          <w:numId w:val="1099"/>
        </w:numPr>
      </w:pPr>
      <w:r>
        <w:t xml:space="preserve">Calculate the distance between site centroids (mean PC scores):</w:t>
      </w:r>
    </w:p>
    <w:p>
      <w:pPr>
        <w:pStyle w:val="Compact"/>
        <w:numPr>
          <w:ilvl w:val="1"/>
          <w:numId w:val="1100"/>
        </w:numPr>
      </w:pPr>
      <m:oMath>
        <m:sSub>
          <m:e>
            <m:r>
              <m:t>d</m:t>
            </m:r>
          </m:e>
          <m:sub>
            <m:r>
              <m:t>k</m:t>
            </m:r>
            <m:r>
              <m:rPr>
                <m:sty m:val="p"/>
              </m:rPr>
              <m:t>,</m:t>
            </m:r>
            <m:r>
              <m:t>j</m:t>
            </m:r>
          </m:sub>
        </m:sSub>
        <m:r>
          <m:rPr>
            <m:sty m:val="p"/>
          </m:rPr>
          <m:t>=</m:t>
        </m:r>
        <m:rad>
          <m:radPr>
            <m:degHide m:val="on"/>
          </m:radPr>
          <m:deg/>
          <m:e>
            <m:nary>
              <m:naryPr>
                <m:chr m:val="∑"/>
                <m:limLoc m:val="undOvr"/>
                <m:subHide m:val="off"/>
                <m:supHide m:val="off"/>
              </m:naryPr>
              <m:sub>
                <m:r>
                  <m:t>i</m:t>
                </m:r>
                <m:r>
                  <m:rPr>
                    <m:sty m:val="p"/>
                  </m:rPr>
                  <m:t>=</m:t>
                </m:r>
                <m:r>
                  <m:t>1</m:t>
                </m:r>
              </m:sub>
              <m:sup>
                <m:r>
                  <m:t>p</m:t>
                </m:r>
              </m:sup>
              <m:e>
                <m:r>
                  <m:rPr>
                    <m:sty m:val="p"/>
                  </m:rPr>
                  <m:t>(</m:t>
                </m:r>
              </m:e>
            </m:nary>
            <m:sSub>
              <m:e>
                <m:acc>
                  <m:accPr>
                    <m:chr m:val="‾"/>
                  </m:accPr>
                  <m:e>
                    <m:r>
                      <m:t>Z</m:t>
                    </m:r>
                  </m:e>
                </m:acc>
              </m:e>
              <m:sub>
                <m:r>
                  <m:t>i</m:t>
                </m:r>
                <m:r>
                  <m:rPr>
                    <m:sty m:val="p"/>
                  </m:rPr>
                  <m:t>,</m:t>
                </m:r>
                <m:r>
                  <m:t>k</m:t>
                </m:r>
              </m:sub>
            </m:sSub>
            <m:r>
              <m:rPr>
                <m:sty m:val="p"/>
              </m:rPr>
              <m:t>−</m:t>
            </m:r>
            <m:sSub>
              <m:e>
                <m:acc>
                  <m:accPr>
                    <m:chr m:val="‾"/>
                  </m:accPr>
                  <m:e>
                    <m:r>
                      <m:t>Z</m:t>
                    </m:r>
                  </m:e>
                </m:acc>
              </m:e>
              <m:sub>
                <m:r>
                  <m:t>i</m:t>
                </m:r>
                <m:r>
                  <m:rPr>
                    <m:sty m:val="p"/>
                  </m:rPr>
                  <m:t>,</m:t>
                </m:r>
                <m:r>
                  <m:t>j</m:t>
                </m:r>
              </m:sub>
            </m:sSub>
            <m:sSup>
              <m:e>
                <m:r>
                  <m:rPr>
                    <m:sty m:val="p"/>
                  </m:rPr>
                  <m:t>)</m:t>
                </m:r>
              </m:e>
              <m:sup>
                <m:r>
                  <m:t>2</m:t>
                </m:r>
              </m:sup>
            </m:sSup>
          </m:e>
        </m:rad>
      </m:oMath>
      <w:r>
        <w:t xml:space="preserve">​</w:t>
      </w:r>
    </w:p>
    <w:p>
      <w:pPr>
        <w:pStyle w:val="Compact"/>
        <w:numPr>
          <w:ilvl w:val="1"/>
          <w:numId w:val="1100"/>
        </w:numPr>
      </w:pPr>
      <w:r>
        <w:t xml:space="preserve">Where</w:t>
      </w:r>
      <w:r>
        <w:t xml:space="preserve"> </w:t>
      </w:r>
      <m:oMath>
        <m:sSub>
          <m:e>
            <m:acc>
              <m:accPr>
                <m:chr m:val="‾"/>
              </m:accPr>
              <m:e>
                <m:r>
                  <m:t>Z</m:t>
                </m:r>
              </m:e>
            </m:acc>
          </m:e>
          <m:sub>
            <m:r>
              <m:t>i</m:t>
            </m:r>
            <m:r>
              <m:rPr>
                <m:sty m:val="p"/>
              </m:rPr>
              <m:t>,</m:t>
            </m:r>
            <m:r>
              <m:t>k</m:t>
            </m:r>
          </m:sub>
        </m:sSub>
      </m:oMath>
      <w:r>
        <w:t xml:space="preserve"> </w:t>
      </w:r>
      <w:r>
        <w:t xml:space="preserve">is the mean of PC</w:t>
      </w:r>
      <w:r>
        <w:t xml:space="preserve"> </w:t>
      </w:r>
      <w:r>
        <w:rPr>
          <w:i/>
          <w:iCs/>
        </w:rPr>
        <w:t xml:space="preserve">i</w:t>
      </w:r>
      <w:r>
        <w:t xml:space="preserve"> </w:t>
      </w:r>
      <w:r>
        <w:t xml:space="preserve">for site</w:t>
      </w:r>
      <w:r>
        <w:t xml:space="preserve"> </w:t>
      </w:r>
      <w:r>
        <w:rPr>
          <w:i/>
          <w:iCs/>
        </w:rPr>
        <w:t xml:space="preserve">k</w:t>
      </w:r>
      <w:r>
        <w:t xml:space="preserve">.</w:t>
      </w:r>
    </w:p>
    <w:p>
      <w:pPr>
        <w:pStyle w:val="Compact"/>
        <w:numPr>
          <w:ilvl w:val="0"/>
          <w:numId w:val="1099"/>
        </w:numPr>
      </w:pPr>
      <w:r>
        <w:rPr>
          <w:b/>
          <w:bCs/>
        </w:rPr>
        <w:t xml:space="preserve">Using all PCs</w:t>
      </w:r>
      <w:r>
        <w:t xml:space="preserve"> </w:t>
      </w:r>
      <w:r>
        <w:t xml:space="preserve">preserves the true Euclidean distance from the</w:t>
      </w:r>
      <w:r>
        <w:t xml:space="preserve"> </w:t>
      </w:r>
      <w:r>
        <w:t xml:space="preserve">original data.</w:t>
      </w:r>
    </w:p>
    <w:p>
      <w:pPr>
        <w:pStyle w:val="Compact"/>
        <w:numPr>
          <w:ilvl w:val="0"/>
          <w:numId w:val="1099"/>
        </w:numPr>
      </w:pPr>
      <w:r>
        <w:rPr>
          <w:b/>
          <w:bCs/>
        </w:rPr>
        <w:t xml:space="preserve">Using just PC1-PC3</w:t>
      </w:r>
      <w:r>
        <w:t xml:space="preserve"> </w:t>
      </w:r>
      <w:r>
        <w:t xml:space="preserve">(77% of variance) gives approximate</w:t>
      </w:r>
      <w:r>
        <w:t xml:space="preserve"> </w:t>
      </w:r>
      <w:r>
        <w:t xml:space="preserve">distances.</w:t>
      </w:r>
    </w:p>
    <w:bookmarkEnd w:id="123"/>
    <w:p>
      <w:pPr>
        <w:pStyle w:val="FirstParagraph"/>
      </w:pPr>
      <w:r>
        <w:rPr>
          <w:b/>
          <w:bCs/>
        </w:rPr>
        <w:t xml:space="preserve">HD is most different</w:t>
      </w:r>
      <w:r>
        <w:t xml:space="preserve"> </w:t>
      </w:r>
      <w:r>
        <w:t xml:space="preserve">from other sites (smallest plants).</w:t>
      </w:r>
    </w:p>
    <w:p>
      <w:pPr>
        <w:pStyle w:val="SourceCode"/>
      </w:pPr>
      <w:r>
        <w:rPr>
          <w:rStyle w:val="CommentTok"/>
        </w:rPr>
        <w:t xml:space="preserve"># Calculate site centroids (means)</w:t>
      </w:r>
      <w:r>
        <w:br/>
      </w:r>
      <w:r>
        <w:rPr>
          <w:rStyle w:val="NormalTok"/>
        </w:rPr>
        <w:t xml:space="preserve">site_means </w:t>
      </w:r>
      <w:r>
        <w:rPr>
          <w:rStyle w:val="OtherTok"/>
        </w:rPr>
        <w:t xml:space="preserve">&lt;-</w:t>
      </w:r>
      <w:r>
        <w:rPr>
          <w:rStyle w:val="NormalTok"/>
        </w:rPr>
        <w:t xml:space="preserve"> pc_scores </w:t>
      </w:r>
      <w:r>
        <w:rPr>
          <w:rStyle w:val="SpecialCharTok"/>
        </w:rPr>
        <w:t xml:space="preserve">%&gt;%</w:t>
      </w:r>
      <w:r>
        <w:br/>
      </w:r>
      <w:r>
        <w:rPr>
          <w:rStyle w:val="NormalTok"/>
        </w:rPr>
        <w:t xml:space="preserve">  </w:t>
      </w:r>
      <w:r>
        <w:rPr>
          <w:rStyle w:val="FunctionTok"/>
        </w:rPr>
        <w:t xml:space="preserve">group_by</w:t>
      </w:r>
      <w:r>
        <w:rPr>
          <w:rStyle w:val="NormalTok"/>
        </w:rPr>
        <w:t xml:space="preserve">(site) </w:t>
      </w:r>
      <w:r>
        <w:rPr>
          <w:rStyle w:val="SpecialCharTok"/>
        </w:rPr>
        <w:t xml:space="preserve">%&gt;%</w:t>
      </w:r>
      <w:r>
        <w:br/>
      </w:r>
      <w:r>
        <w:rPr>
          <w:rStyle w:val="NormalTok"/>
        </w:rPr>
        <w:t xml:space="preserve">  </w:t>
      </w:r>
      <w:r>
        <w:rPr>
          <w:rStyle w:val="FunctionTok"/>
        </w:rPr>
        <w:t xml:space="preserve">summarize</w:t>
      </w:r>
      <w:r>
        <w:rPr>
          <w:rStyle w:val="NormalTok"/>
        </w:rPr>
        <w:t xml:space="preserve">(</w:t>
      </w:r>
      <w:r>
        <w:rPr>
          <w:rStyle w:val="FunctionTok"/>
        </w:rPr>
        <w:t xml:space="preserve">across</w:t>
      </w:r>
      <w:r>
        <w:rPr>
          <w:rStyle w:val="NormalTok"/>
        </w:rPr>
        <w:t xml:space="preserve">(PC1</w:t>
      </w:r>
      <w:r>
        <w:rPr>
          <w:rStyle w:val="SpecialCharTok"/>
        </w:rPr>
        <w:t xml:space="preserve">:</w:t>
      </w:r>
      <w:r>
        <w:rPr>
          <w:rStyle w:val="NormalTok"/>
        </w:rPr>
        <w:t xml:space="preserve">PC3, mean))</w:t>
      </w:r>
      <w:r>
        <w:br/>
      </w:r>
      <w:r>
        <w:br/>
      </w:r>
      <w:r>
        <w:rPr>
          <w:rStyle w:val="NormalTok"/>
        </w:rPr>
        <w:t xml:space="preserve">site_means</w:t>
      </w:r>
      <w:r>
        <w:br/>
      </w:r>
      <w:r>
        <w:rPr>
          <w:rStyle w:val="DocumentationTok"/>
        </w:rPr>
        <w:t xml:space="preserve">## # A tibble: 4 × 4</w:t>
      </w:r>
      <w:r>
        <w:br/>
      </w:r>
      <w:r>
        <w:rPr>
          <w:rStyle w:val="DocumentationTok"/>
        </w:rPr>
        <w:t xml:space="preserve">##   site     PC1    PC2    PC3</w:t>
      </w:r>
      <w:r>
        <w:br/>
      </w:r>
      <w:r>
        <w:rPr>
          <w:rStyle w:val="DocumentationTok"/>
        </w:rPr>
        <w:t xml:space="preserve">##   &lt;chr&gt;  &lt;dbl&gt;  &lt;dbl&gt;  &lt;dbl&gt;</w:t>
      </w:r>
      <w:r>
        <w:br/>
      </w:r>
      <w:r>
        <w:rPr>
          <w:rStyle w:val="DocumentationTok"/>
        </w:rPr>
        <w:t xml:space="preserve">## 1 DG    -1.02   0.604  0.542</w:t>
      </w:r>
      <w:r>
        <w:br/>
      </w:r>
      <w:r>
        <w:rPr>
          <w:rStyle w:val="DocumentationTok"/>
        </w:rPr>
        <w:t xml:space="preserve">## 2 HD     2.63  -0.863 -1.26 </w:t>
      </w:r>
      <w:r>
        <w:br/>
      </w:r>
      <w:r>
        <w:rPr>
          <w:rStyle w:val="DocumentationTok"/>
        </w:rPr>
        <w:t xml:space="preserve">## 3 LEH   -0.659  0.155 -0.555</w:t>
      </w:r>
      <w:r>
        <w:br/>
      </w:r>
      <w:r>
        <w:rPr>
          <w:rStyle w:val="DocumentationTok"/>
        </w:rPr>
        <w:t xml:space="preserve">## 4 TJH    0.423 -0.345  0.618</w:t>
      </w:r>
      <w:r>
        <w:br/>
      </w:r>
      <w:r>
        <w:br/>
      </w:r>
      <w:r>
        <w:rPr>
          <w:rStyle w:val="CommentTok"/>
        </w:rPr>
        <w:t xml:space="preserve"># Calculate distance matrix</w:t>
      </w:r>
      <w:r>
        <w:br/>
      </w:r>
      <w:r>
        <w:rPr>
          <w:rStyle w:val="NormalTok"/>
        </w:rPr>
        <w:t xml:space="preserve">site_dist </w:t>
      </w:r>
      <w:r>
        <w:rPr>
          <w:rStyle w:val="OtherTok"/>
        </w:rPr>
        <w:t xml:space="preserve">&lt;-</w:t>
      </w:r>
      <w:r>
        <w:rPr>
          <w:rStyle w:val="NormalTok"/>
        </w:rPr>
        <w:t xml:space="preserve"> site_means </w:t>
      </w:r>
      <w:r>
        <w:rPr>
          <w:rStyle w:val="SpecialCharTok"/>
        </w:rPr>
        <w:t xml:space="preserve">%&gt;%</w:t>
      </w:r>
      <w:r>
        <w:br/>
      </w:r>
      <w:r>
        <w:rPr>
          <w:rStyle w:val="NormalTok"/>
        </w:rPr>
        <w:t xml:space="preserve">  dplyr</w:t>
      </w:r>
      <w:r>
        <w:rPr>
          <w:rStyle w:val="SpecialCharTok"/>
        </w:rPr>
        <w:t xml:space="preserve">::</w:t>
      </w:r>
      <w:r>
        <w:rPr>
          <w:rStyle w:val="FunctionTok"/>
        </w:rPr>
        <w:t xml:space="preserve">select</w:t>
      </w:r>
      <w:r>
        <w:rPr>
          <w:rStyle w:val="NormalTok"/>
        </w:rPr>
        <w:t xml:space="preserve">(PC1, PC2, PC3) </w:t>
      </w:r>
      <w:r>
        <w:rPr>
          <w:rStyle w:val="SpecialCharTok"/>
        </w:rPr>
        <w:t xml:space="preserve">%&gt;%</w:t>
      </w:r>
      <w:r>
        <w:br/>
      </w:r>
      <w:r>
        <w:rPr>
          <w:rStyle w:val="NormalTok"/>
        </w:rPr>
        <w:t xml:space="preserve">  </w:t>
      </w:r>
      <w:r>
        <w:rPr>
          <w:rStyle w:val="FunctionTok"/>
        </w:rPr>
        <w:t xml:space="preserve">dist</w:t>
      </w:r>
      <w:r>
        <w:rPr>
          <w:rStyle w:val="NormalTok"/>
        </w:rPr>
        <w:t xml:space="preserve">() </w:t>
      </w:r>
      <w:r>
        <w:rPr>
          <w:rStyle w:val="SpecialCharTok"/>
        </w:rPr>
        <w:t xml:space="preserve">%&gt;%</w:t>
      </w:r>
      <w:r>
        <w:br/>
      </w:r>
      <w:r>
        <w:rPr>
          <w:rStyle w:val="NormalTok"/>
        </w:rPr>
        <w:t xml:space="preserve">  </w:t>
      </w:r>
      <w:r>
        <w:rPr>
          <w:rStyle w:val="FunctionTok"/>
        </w:rPr>
        <w:t xml:space="preserve">round</w:t>
      </w:r>
      <w:r>
        <w:rPr>
          <w:rStyle w:val="NormalTok"/>
        </w:rPr>
        <w:t xml:space="preserve">(</w:t>
      </w:r>
      <w:r>
        <w:rPr>
          <w:rStyle w:val="DecValTok"/>
        </w:rPr>
        <w:t xml:space="preserve">3</w:t>
      </w:r>
      <w:r>
        <w:rPr>
          <w:rStyle w:val="NormalTok"/>
        </w:rPr>
        <w:t xml:space="preserve">)</w:t>
      </w:r>
      <w:r>
        <w:br/>
      </w:r>
      <w:r>
        <w:rPr>
          <w:rStyle w:val="NormalTok"/>
        </w:rPr>
        <w:t xml:space="preserve">site_dist</w:t>
      </w:r>
      <w:r>
        <w:br/>
      </w:r>
      <w:r>
        <w:rPr>
          <w:rStyle w:val="DocumentationTok"/>
        </w:rPr>
        <w:t xml:space="preserve">##       1     2     3</w:t>
      </w:r>
      <w:r>
        <w:br/>
      </w:r>
      <w:r>
        <w:rPr>
          <w:rStyle w:val="DocumentationTok"/>
        </w:rPr>
        <w:t xml:space="preserve">## 2 4.328            </w:t>
      </w:r>
      <w:r>
        <w:br/>
      </w:r>
      <w:r>
        <w:rPr>
          <w:rStyle w:val="DocumentationTok"/>
        </w:rPr>
        <w:t xml:space="preserve">## 3 1.241 3.511      </w:t>
      </w:r>
      <w:r>
        <w:br/>
      </w:r>
      <w:r>
        <w:rPr>
          <w:rStyle w:val="DocumentationTok"/>
        </w:rPr>
        <w:t xml:space="preserve">## 4 1.732 2.942 1.672</w:t>
      </w:r>
    </w:p>
    <w:bookmarkEnd w:id="124"/>
    <w:bookmarkStart w:id="128" w:name="visualization-of-the-distances"/>
    <w:p>
      <w:pPr>
        <w:pStyle w:val="Heading2"/>
      </w:pPr>
      <w:r>
        <w:t xml:space="preserve">Visualization of the distances</w:t>
      </w:r>
    </w:p>
    <w:p>
      <w:pPr>
        <w:pStyle w:val="SourceCode"/>
      </w:pPr>
      <w:r>
        <w:rPr>
          <w:rStyle w:val="CommentTok"/>
        </w:rPr>
        <w:t xml:space="preserve"># 1. Prepare PC Scores with Site</w:t>
      </w:r>
      <w:r>
        <w:br/>
      </w:r>
      <w:r>
        <w:rPr>
          <w:rStyle w:val="NormalTok"/>
        </w:rPr>
        <w:t xml:space="preserve">pc_scores_for_dist </w:t>
      </w:r>
      <w:r>
        <w:rPr>
          <w:rStyle w:val="OtherTok"/>
        </w:rPr>
        <w:t xml:space="preserve">&lt;-</w:t>
      </w:r>
      <w:r>
        <w:rPr>
          <w:rStyle w:val="NormalTok"/>
        </w:rPr>
        <w:t xml:space="preserve"> </w:t>
      </w:r>
      <w:r>
        <w:rPr>
          <w:rStyle w:val="FunctionTok"/>
        </w:rPr>
        <w:t xml:space="preserve">as.data.frame</w:t>
      </w:r>
      <w:r>
        <w:rPr>
          <w:rStyle w:val="NormalTok"/>
        </w:rPr>
        <w:t xml:space="preserve">(pca_result</w:t>
      </w:r>
      <w:r>
        <w:rPr>
          <w:rStyle w:val="SpecialCharTok"/>
        </w:rPr>
        <w:t xml:space="preserve">$</w:t>
      </w:r>
      <w:r>
        <w:rPr>
          <w:rStyle w:val="NormalTok"/>
        </w:rPr>
        <w:t xml:space="preserve">x)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site =</w:t>
      </w:r>
      <w:r>
        <w:rPr>
          <w:rStyle w:val="NormalTok"/>
        </w:rPr>
        <w:t xml:space="preserve"> darlingtonia</w:t>
      </w:r>
      <w:r>
        <w:rPr>
          <w:rStyle w:val="SpecialCharTok"/>
        </w:rPr>
        <w:t xml:space="preserve">$</w:t>
      </w:r>
      <w:r>
        <w:rPr>
          <w:rStyle w:val="NormalTok"/>
        </w:rPr>
        <w:t xml:space="preserve">site)</w:t>
      </w:r>
      <w:r>
        <w:br/>
      </w:r>
      <w:r>
        <w:br/>
      </w:r>
      <w:r>
        <w:rPr>
          <w:rStyle w:val="CommentTok"/>
        </w:rPr>
        <w:t xml:space="preserve"># 2. Calculate the mean PC scores for each site (the site "centroids")</w:t>
      </w:r>
      <w:r>
        <w:br/>
      </w:r>
      <w:r>
        <w:rPr>
          <w:rStyle w:val="NormalTok"/>
        </w:rPr>
        <w:t xml:space="preserve">site_centroids </w:t>
      </w:r>
      <w:r>
        <w:rPr>
          <w:rStyle w:val="OtherTok"/>
        </w:rPr>
        <w:t xml:space="preserve">&lt;-</w:t>
      </w:r>
      <w:r>
        <w:rPr>
          <w:rStyle w:val="NormalTok"/>
        </w:rPr>
        <w:t xml:space="preserve"> pc_scores_for_dist </w:t>
      </w:r>
      <w:r>
        <w:rPr>
          <w:rStyle w:val="SpecialCharTok"/>
        </w:rPr>
        <w:t xml:space="preserve">%&gt;%</w:t>
      </w:r>
      <w:r>
        <w:br/>
      </w:r>
      <w:r>
        <w:rPr>
          <w:rStyle w:val="NormalTok"/>
        </w:rPr>
        <w:t xml:space="preserve">  </w:t>
      </w:r>
      <w:r>
        <w:rPr>
          <w:rStyle w:val="FunctionTok"/>
        </w:rPr>
        <w:t xml:space="preserve">group_by</w:t>
      </w:r>
      <w:r>
        <w:rPr>
          <w:rStyle w:val="NormalTok"/>
        </w:rPr>
        <w:t xml:space="preserve">(site)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FunctionTok"/>
        </w:rPr>
        <w:t xml:space="preserve">across</w:t>
      </w:r>
      <w:r>
        <w:rPr>
          <w:rStyle w:val="NormalTok"/>
        </w:rPr>
        <w:t xml:space="preserve">(</w:t>
      </w:r>
      <w:r>
        <w:rPr>
          <w:rStyle w:val="FunctionTok"/>
        </w:rPr>
        <w:t xml:space="preserve">starts_with</w:t>
      </w:r>
      <w:r>
        <w:rPr>
          <w:rStyle w:val="NormalTok"/>
        </w:rPr>
        <w:t xml:space="preserve">(</w:t>
      </w:r>
      <w:r>
        <w:rPr>
          <w:rStyle w:val="StringTok"/>
        </w:rPr>
        <w:t xml:space="preserve">"PC"</w:t>
      </w:r>
      <w:r>
        <w:rPr>
          <w:rStyle w:val="NormalTok"/>
        </w:rPr>
        <w:t xml:space="preserve">), mean)) </w:t>
      </w:r>
      <w:r>
        <w:rPr>
          <w:rStyle w:val="SpecialCharTok"/>
        </w:rPr>
        <w:t xml:space="preserve">%&gt;%</w:t>
      </w:r>
      <w:r>
        <w:br/>
      </w:r>
      <w:r>
        <w:rPr>
          <w:rStyle w:val="NormalTok"/>
        </w:rPr>
        <w:t xml:space="preserve">  </w:t>
      </w:r>
      <w:r>
        <w:rPr>
          <w:rStyle w:val="FunctionTok"/>
        </w:rPr>
        <w:t xml:space="preserve">ungroup</w:t>
      </w:r>
      <w:r>
        <w:rPr>
          <w:rStyle w:val="NormalTok"/>
        </w:rPr>
        <w:t xml:space="preserve">()</w:t>
      </w:r>
      <w:r>
        <w:br/>
      </w:r>
      <w:r>
        <w:br/>
      </w:r>
      <w:r>
        <w:rPr>
          <w:rStyle w:val="CommentTok"/>
        </w:rPr>
        <w:t xml:space="preserve"># 3. Set site names as row names BEFORE calculating distances</w:t>
      </w:r>
      <w:r>
        <w:br/>
      </w:r>
      <w:r>
        <w:rPr>
          <w:rStyle w:val="NormalTok"/>
        </w:rPr>
        <w:t xml:space="preserve">site_centroids_matrix </w:t>
      </w:r>
      <w:r>
        <w:rPr>
          <w:rStyle w:val="OtherTok"/>
        </w:rPr>
        <w:t xml:space="preserve">&lt;-</w:t>
      </w:r>
      <w:r>
        <w:rPr>
          <w:rStyle w:val="NormalTok"/>
        </w:rPr>
        <w:t xml:space="preserve"> site_centroids </w:t>
      </w:r>
      <w:r>
        <w:rPr>
          <w:rStyle w:val="SpecialCharTok"/>
        </w:rPr>
        <w:t xml:space="preserve">%&gt;%</w:t>
      </w:r>
      <w:r>
        <w:br/>
      </w:r>
      <w:r>
        <w:rPr>
          <w:rStyle w:val="NormalTok"/>
        </w:rPr>
        <w:t xml:space="preserve">  </w:t>
      </w:r>
      <w:r>
        <w:rPr>
          <w:rStyle w:val="FunctionTok"/>
        </w:rPr>
        <w:t xml:space="preserve">column_to_rownames</w:t>
      </w:r>
      <w:r>
        <w:rPr>
          <w:rStyle w:val="NormalTok"/>
        </w:rPr>
        <w:t xml:space="preserve">(</w:t>
      </w:r>
      <w:r>
        <w:rPr>
          <w:rStyle w:val="StringTok"/>
        </w:rPr>
        <w:t xml:space="preserve">"site"</w:t>
      </w:r>
      <w:r>
        <w:rPr>
          <w:rStyle w:val="NormalTok"/>
        </w:rPr>
        <w:t xml:space="preserve">)  </w:t>
      </w:r>
      <w:r>
        <w:rPr>
          <w:rStyle w:val="CommentTok"/>
        </w:rPr>
        <w:t xml:space="preserve"># This keeps site names as row names</w:t>
      </w:r>
      <w:r>
        <w:br/>
      </w:r>
      <w:r>
        <w:br/>
      </w:r>
      <w:r>
        <w:rPr>
          <w:rStyle w:val="CommentTok"/>
        </w:rPr>
        <w:t xml:space="preserve"># 4. Calculate the Euclidean distance matrix between site centroids</w:t>
      </w:r>
      <w:r>
        <w:br/>
      </w:r>
      <w:r>
        <w:rPr>
          <w:rStyle w:val="NormalTok"/>
        </w:rPr>
        <w:t xml:space="preserve">dist_matrix </w:t>
      </w:r>
      <w:r>
        <w:rPr>
          <w:rStyle w:val="OtherTok"/>
        </w:rPr>
        <w:t xml:space="preserve">&lt;-</w:t>
      </w:r>
      <w:r>
        <w:rPr>
          <w:rStyle w:val="NormalTok"/>
        </w:rPr>
        <w:t xml:space="preserve"> </w:t>
      </w:r>
      <w:r>
        <w:rPr>
          <w:rStyle w:val="FunctionTok"/>
        </w:rPr>
        <w:t xml:space="preserve">dist</w:t>
      </w:r>
      <w:r>
        <w:rPr>
          <w:rStyle w:val="NormalTok"/>
        </w:rPr>
        <w:t xml:space="preserve">(site_centroids_matrix, </w:t>
      </w:r>
      <w:r>
        <w:rPr>
          <w:rStyle w:val="AttributeTok"/>
        </w:rPr>
        <w:t xml:space="preserve">method =</w:t>
      </w:r>
      <w:r>
        <w:rPr>
          <w:rStyle w:val="NormalTok"/>
        </w:rPr>
        <w:t xml:space="preserve"> </w:t>
      </w:r>
      <w:r>
        <w:rPr>
          <w:rStyle w:val="StringTok"/>
        </w:rPr>
        <w:t xml:space="preserve">"euclidean"</w:t>
      </w:r>
      <w:r>
        <w:rPr>
          <w:rStyle w:val="NormalTok"/>
        </w:rPr>
        <w:t xml:space="preserve">)</w:t>
      </w:r>
      <w:r>
        <w:br/>
      </w:r>
      <w:r>
        <w:br/>
      </w:r>
      <w:r>
        <w:rPr>
          <w:rStyle w:val="CommentTok"/>
        </w:rPr>
        <w:t xml:space="preserve"># Display the distance matrix</w:t>
      </w:r>
      <w:r>
        <w:br/>
      </w:r>
      <w:r>
        <w:rPr>
          <w:rStyle w:val="NormalTok"/>
        </w:rPr>
        <w:t xml:space="preserve">dist_matrix</w:t>
      </w:r>
      <w:r>
        <w:br/>
      </w:r>
      <w:r>
        <w:rPr>
          <w:rStyle w:val="DocumentationTok"/>
        </w:rPr>
        <w:t xml:space="preserve">##           DG       HD      LEH</w:t>
      </w:r>
      <w:r>
        <w:br/>
      </w:r>
      <w:r>
        <w:rPr>
          <w:rStyle w:val="DocumentationTok"/>
        </w:rPr>
        <w:t xml:space="preserve">## HD  4.346434                  </w:t>
      </w:r>
      <w:r>
        <w:br/>
      </w:r>
      <w:r>
        <w:rPr>
          <w:rStyle w:val="DocumentationTok"/>
        </w:rPr>
        <w:t xml:space="preserve">## LEH 1.621198 3.659711         </w:t>
      </w:r>
      <w:r>
        <w:br/>
      </w:r>
      <w:r>
        <w:rPr>
          <w:rStyle w:val="DocumentationTok"/>
        </w:rPr>
        <w:t xml:space="preserve">## TJH 1.843120 3.021386 1.960547</w:t>
      </w:r>
      <w:r>
        <w:br/>
      </w:r>
      <w:r>
        <w:br/>
      </w:r>
      <w:r>
        <w:rPr>
          <w:rStyle w:val="CommentTok"/>
        </w:rPr>
        <w:t xml:space="preserve"># Visualize the distance matrix</w:t>
      </w:r>
      <w:r>
        <w:br/>
      </w:r>
      <w:r>
        <w:rPr>
          <w:rStyle w:val="FunctionTok"/>
        </w:rPr>
        <w:t xml:space="preserve">fviz_dist</w:t>
      </w:r>
      <w:r>
        <w:rPr>
          <w:rStyle w:val="NormalTok"/>
        </w:rPr>
        <w:t xml:space="preserve">(dist_matrix,</w:t>
      </w:r>
      <w:r>
        <w:br/>
      </w:r>
      <w:r>
        <w:rPr>
          <w:rStyle w:val="NormalTok"/>
        </w:rPr>
        <w:t xml:space="preserve">          </w:t>
      </w:r>
      <w:r>
        <w:rPr>
          <w:rStyle w:val="AttributeTok"/>
        </w:rPr>
        <w:t xml:space="preserve">gradient =</w:t>
      </w:r>
      <w:r>
        <w:rPr>
          <w:rStyle w:val="NormalTok"/>
        </w:rPr>
        <w:t xml:space="preserve"> </w:t>
      </w:r>
      <w:r>
        <w:rPr>
          <w:rStyle w:val="FunctionTok"/>
        </w:rPr>
        <w:t xml:space="preserve">list</w:t>
      </w:r>
      <w:r>
        <w:rPr>
          <w:rStyle w:val="NormalTok"/>
        </w:rPr>
        <w:t xml:space="preserve">(</w:t>
      </w:r>
      <w:r>
        <w:rPr>
          <w:rStyle w:val="AttributeTok"/>
        </w:rPr>
        <w:t xml:space="preserve">low =</w:t>
      </w:r>
      <w:r>
        <w:rPr>
          <w:rStyle w:val="NormalTok"/>
        </w:rPr>
        <w:t xml:space="preserve"> </w:t>
      </w:r>
      <w:r>
        <w:rPr>
          <w:rStyle w:val="StringTok"/>
        </w:rPr>
        <w:t xml:space="preserve">"#00AFBB"</w:t>
      </w:r>
      <w:r>
        <w:rPr>
          <w:rStyle w:val="NormalTok"/>
        </w:rPr>
        <w:t xml:space="preserve">, </w:t>
      </w:r>
      <w:r>
        <w:rPr>
          <w:rStyle w:val="AttributeTok"/>
        </w:rPr>
        <w:t xml:space="preserve">high =</w:t>
      </w:r>
      <w:r>
        <w:rPr>
          <w:rStyle w:val="NormalTok"/>
        </w:rPr>
        <w:t xml:space="preserve"> </w:t>
      </w:r>
      <w:r>
        <w:rPr>
          <w:rStyle w:val="StringTok"/>
        </w:rPr>
        <w:t xml:space="preserve">"#FC4E07"</w:t>
      </w:r>
      <w:r>
        <w:rPr>
          <w:rStyle w:val="NormalTok"/>
        </w:rPr>
        <w:t xml:space="preserve">))</w:t>
      </w:r>
    </w:p>
    <w:p>
      <w:pPr>
        <w:pStyle w:val="FirstParagraph"/>
      </w:pPr>
      <w:r>
        <w:drawing>
          <wp:inline>
            <wp:extent cx="2293645" cy="2293645"/>
            <wp:effectExtent b="0" l="0" r="0" t="0"/>
            <wp:docPr descr="" title="" id="126" name="Picture"/>
            <a:graphic>
              <a:graphicData uri="http://schemas.openxmlformats.org/drawingml/2006/picture">
                <pic:pic>
                  <pic:nvPicPr>
                    <pic:cNvPr descr="multivariate_statistics_lecture_files/figure-docx/euclidian%20distances-1.png" id="127" name="Picture"/>
                    <pic:cNvPicPr>
                      <a:picLocks noChangeArrowheads="1" noChangeAspect="1"/>
                    </pic:cNvPicPr>
                  </pic:nvPicPr>
                  <pic:blipFill>
                    <a:blip r:embed="rId125"/>
                    <a:stretch>
                      <a:fillRect/>
                    </a:stretch>
                  </pic:blipFill>
                  <pic:spPr bwMode="auto">
                    <a:xfrm>
                      <a:off x="0" y="0"/>
                      <a:ext cx="2293645" cy="2293645"/>
                    </a:xfrm>
                    <a:prstGeom prst="rect">
                      <a:avLst/>
                    </a:prstGeom>
                    <a:noFill/>
                    <a:ln w="9525">
                      <a:noFill/>
                      <a:headEnd/>
                      <a:tailEnd/>
                    </a:ln>
                  </pic:spPr>
                </pic:pic>
              </a:graphicData>
            </a:graphic>
          </wp:inline>
        </w:drawing>
      </w:r>
    </w:p>
    <w:bookmarkEnd w:id="128"/>
    <w:bookmarkStart w:id="129" w:name="part-7-summary-and-when-to-use-pca"/>
    <w:p>
      <w:pPr>
        <w:pStyle w:val="Heading2"/>
      </w:pPr>
      <w:r>
        <w:t xml:space="preserve">Part 7 · Summary and When to Use PCA</w:t>
      </w:r>
    </w:p>
    <w:bookmarkEnd w:id="129"/>
    <w:bookmarkStart w:id="131" w:name="summary-pca-results-for-darlingtonia"/>
    <w:p>
      <w:pPr>
        <w:pStyle w:val="Heading2"/>
      </w:pPr>
      <w:r>
        <w:t xml:space="preserve">Summary: PCA Results for Darlingtonia</w:t>
      </w:r>
    </w:p>
    <w:bookmarkStart w:id="130" w:name="what-we-learned"/>
    <w:p>
      <w:pPr>
        <w:pStyle w:val="Heading3"/>
      </w:pPr>
      <w:r>
        <w:t xml:space="preserve">What We Learned</w:t>
      </w:r>
    </w:p>
    <w:p>
      <w:pPr>
        <w:pStyle w:val="Compact"/>
        <w:numPr>
          <w:ilvl w:val="0"/>
          <w:numId w:val="1101"/>
        </w:numPr>
      </w:pPr>
      <w:r>
        <w:t xml:space="preserve">Dimension Reduction Success</w:t>
      </w:r>
    </w:p>
    <w:p>
      <w:pPr>
        <w:pStyle w:val="Compact"/>
        <w:numPr>
          <w:ilvl w:val="1"/>
          <w:numId w:val="1102"/>
        </w:numPr>
      </w:pPr>
      <w:r>
        <w:rPr>
          <w:b/>
          <w:bCs/>
        </w:rPr>
        <w:t xml:space="preserve">Started with</w:t>
      </w:r>
      <w:r>
        <w:t xml:space="preserve">: 10 correlated variables</w:t>
      </w:r>
      <w:r>
        <w:br/>
      </w:r>
    </w:p>
    <w:p>
      <w:pPr>
        <w:pStyle w:val="Compact"/>
        <w:numPr>
          <w:ilvl w:val="1"/>
          <w:numId w:val="1103"/>
        </w:numPr>
      </w:pPr>
      <w:r>
        <w:rPr>
          <w:b/>
          <w:bCs/>
        </w:rPr>
        <w:t xml:space="preserve">Reduced to</w:t>
      </w:r>
      <w:r>
        <w:t xml:space="preserve">: 3 principal components</w:t>
      </w:r>
      <w:r>
        <w:br/>
      </w:r>
    </w:p>
    <w:p>
      <w:pPr>
        <w:pStyle w:val="Compact"/>
        <w:numPr>
          <w:ilvl w:val="1"/>
          <w:numId w:val="1104"/>
        </w:numPr>
      </w:pPr>
      <w:r>
        <w:rPr>
          <w:b/>
          <w:bCs/>
        </w:rPr>
        <w:t xml:space="preserve">Retained</w:t>
      </w:r>
      <w:r>
        <w:t xml:space="preserve">: 77.3% of variance</w:t>
      </w:r>
    </w:p>
    <w:p>
      <w:pPr>
        <w:pStyle w:val="Compact"/>
        <w:numPr>
          <w:ilvl w:val="0"/>
          <w:numId w:val="1101"/>
        </w:numPr>
      </w:pPr>
      <w:r>
        <w:t xml:space="preserve">This makes data</w:t>
      </w:r>
      <w:r>
        <w:t xml:space="preserve"> </w:t>
      </w:r>
      <w:r>
        <w:rPr>
          <w:b/>
          <w:bCs/>
        </w:rPr>
        <w:t xml:space="preserve">easier to visualize, interpret, and analyze</w:t>
      </w:r>
      <w:r>
        <w:t xml:space="preserve">.</w:t>
      </w:r>
    </w:p>
    <w:p>
      <w:pPr>
        <w:pStyle w:val="Compact"/>
        <w:numPr>
          <w:ilvl w:val="0"/>
          <w:numId w:val="1101"/>
        </w:numPr>
      </w:pPr>
      <w:r>
        <w:t xml:space="preserve">Biological Insights -</w:t>
      </w:r>
      <w:r>
        <w:t xml:space="preserve"> </w:t>
      </w:r>
      <w:r>
        <w:rPr>
          <w:b/>
          <w:bCs/>
        </w:rPr>
        <w:t xml:space="preserve">Three major axes of morphological</w:t>
      </w:r>
      <w:r>
        <w:rPr>
          <w:b/>
          <w:bCs/>
        </w:rPr>
        <w:t xml:space="preserve"> </w:t>
      </w:r>
      <w:r>
        <w:rPr>
          <w:b/>
          <w:bCs/>
        </w:rPr>
        <w:t xml:space="preserve">variation</w:t>
      </w:r>
      <w:r>
        <w:t xml:space="preserve">: -</w:t>
      </w:r>
      <w:r>
        <w:t xml:space="preserve"> </w:t>
      </w:r>
      <w:r>
        <w:rPr>
          <w:b/>
          <w:bCs/>
        </w:rPr>
        <w:t xml:space="preserve">PC1 (45.8%)</w:t>
      </w:r>
      <w:r>
        <w:t xml:space="preserve">: Overall size</w:t>
      </w:r>
    </w:p>
    <w:p>
      <w:pPr>
        <w:pStyle w:val="Compact"/>
        <w:numPr>
          <w:ilvl w:val="1"/>
          <w:numId w:val="1105"/>
        </w:numPr>
      </w:pPr>
      <w:r>
        <w:t xml:space="preserve">Larger vs. smaller plants</w:t>
      </w:r>
    </w:p>
    <w:p>
      <w:pPr>
        <w:pStyle w:val="Compact"/>
        <w:numPr>
          <w:ilvl w:val="1"/>
          <w:numId w:val="1105"/>
        </w:numPr>
      </w:pPr>
      <w:r>
        <w:t xml:space="preserve">HD site has smallest plants -</w:t>
      </w:r>
      <w:r>
        <w:t xml:space="preserve"> </w:t>
      </w:r>
      <w:r>
        <w:rPr>
          <w:b/>
          <w:bCs/>
        </w:rPr>
        <w:t xml:space="preserve">PC2 (16.7%)</w:t>
      </w:r>
      <w:r>
        <w:t xml:space="preserve">: Shape contrast</w:t>
      </w:r>
    </w:p>
    <w:p>
      <w:pPr>
        <w:pStyle w:val="Compact"/>
        <w:numPr>
          <w:ilvl w:val="1"/>
          <w:numId w:val="1105"/>
        </w:numPr>
      </w:pPr>
      <w:r>
        <w:t xml:space="preserve">Tall/narrow vs. short/wide with large wings</w:t>
      </w:r>
    </w:p>
    <w:p>
      <w:pPr>
        <w:pStyle w:val="Compact"/>
        <w:numPr>
          <w:ilvl w:val="1"/>
          <w:numId w:val="1105"/>
        </w:numPr>
      </w:pPr>
      <w:r>
        <w:t xml:space="preserve">TJH site has taller, narrower plants -</w:t>
      </w:r>
      <w:r>
        <w:t xml:space="preserve"> </w:t>
      </w:r>
      <w:r>
        <w:rPr>
          <w:b/>
          <w:bCs/>
        </w:rPr>
        <w:t xml:space="preserve">PC3 (14.8%)</w:t>
      </w:r>
      <w:r>
        <w:t xml:space="preserve">: Tube</w:t>
      </w:r>
      <w:r>
        <w:t xml:space="preserve"> </w:t>
      </w:r>
      <w:r>
        <w:t xml:space="preserve">girth</w:t>
      </w:r>
    </w:p>
    <w:p>
      <w:pPr>
        <w:pStyle w:val="Compact"/>
        <w:numPr>
          <w:ilvl w:val="1"/>
          <w:numId w:val="1105"/>
        </w:numPr>
      </w:pPr>
      <w:r>
        <w:t xml:space="preserve">Fat vs. skinny tubes</w:t>
      </w:r>
    </w:p>
    <w:p>
      <w:pPr>
        <w:pStyle w:val="Compact"/>
        <w:numPr>
          <w:ilvl w:val="1"/>
          <w:numId w:val="1105"/>
        </w:numPr>
      </w:pPr>
      <w:r>
        <w:t xml:space="preserve">No significant site differences</w:t>
      </w:r>
    </w:p>
    <w:bookmarkEnd w:id="130"/>
    <w:p>
      <w:pPr>
        <w:pStyle w:val="Compact"/>
        <w:numPr>
          <w:ilvl w:val="0"/>
          <w:numId w:val="1106"/>
        </w:numPr>
      </w:pPr>
      <w:r>
        <w:t xml:space="preserve">Statistical Findings</w:t>
      </w:r>
    </w:p>
    <w:p>
      <w:pPr>
        <w:pStyle w:val="Compact"/>
        <w:numPr>
          <w:ilvl w:val="1"/>
          <w:numId w:val="1107"/>
        </w:numPr>
      </w:pPr>
      <w:r>
        <w:rPr>
          <w:b/>
          <w:bCs/>
        </w:rPr>
        <w:t xml:space="preserve">Sites differ significantly</w:t>
      </w:r>
      <w:r>
        <w:t xml:space="preserve"> </w:t>
      </w:r>
      <w:r>
        <w:t xml:space="preserve">in size (PC1)</w:t>
      </w:r>
    </w:p>
    <w:p>
      <w:pPr>
        <w:pStyle w:val="Compact"/>
        <w:numPr>
          <w:ilvl w:val="1"/>
          <w:numId w:val="1107"/>
        </w:numPr>
      </w:pPr>
      <w:r>
        <w:rPr>
          <w:b/>
          <w:bCs/>
        </w:rPr>
        <w:t xml:space="preserve">Sites differ significantly</w:t>
      </w:r>
      <w:r>
        <w:t xml:space="preserve"> </w:t>
      </w:r>
      <w:r>
        <w:t xml:space="preserve">in shape (PC2)</w:t>
      </w:r>
    </w:p>
    <w:p>
      <w:pPr>
        <w:pStyle w:val="Compact"/>
        <w:numPr>
          <w:ilvl w:val="1"/>
          <w:numId w:val="1107"/>
        </w:numPr>
      </w:pPr>
      <w:r>
        <w:rPr>
          <w:b/>
          <w:bCs/>
        </w:rPr>
        <w:t xml:space="preserve">Sites do not differ</w:t>
      </w:r>
      <w:r>
        <w:t xml:space="preserve"> </w:t>
      </w:r>
      <w:r>
        <w:t xml:space="preserve">in tube girth (PC3)</w:t>
      </w:r>
    </w:p>
    <w:p>
      <w:pPr>
        <w:pStyle w:val="Compact"/>
        <w:numPr>
          <w:ilvl w:val="0"/>
          <w:numId w:val="1106"/>
        </w:numPr>
      </w:pPr>
      <w:r>
        <w:t xml:space="preserve">PCA Advantages</w:t>
      </w:r>
    </w:p>
    <w:p>
      <w:pPr>
        <w:pStyle w:val="Compact"/>
        <w:numPr>
          <w:ilvl w:val="1"/>
          <w:numId w:val="1108"/>
        </w:numPr>
      </w:pPr>
      <w:r>
        <w:t xml:space="preserve">Reduced 10 dimensions to 3</w:t>
      </w:r>
      <w:r>
        <w:br/>
      </w:r>
    </w:p>
    <w:p>
      <w:pPr>
        <w:pStyle w:val="Compact"/>
        <w:numPr>
          <w:ilvl w:val="1"/>
          <w:numId w:val="1109"/>
        </w:numPr>
      </w:pPr>
      <w:r>
        <w:t xml:space="preserve">Created uncorrelated variables</w:t>
      </w:r>
      <w:r>
        <w:br/>
      </w:r>
    </w:p>
    <w:p>
      <w:pPr>
        <w:pStyle w:val="Compact"/>
        <w:numPr>
          <w:ilvl w:val="1"/>
          <w:numId w:val="1110"/>
        </w:numPr>
      </w:pPr>
      <w:r>
        <w:t xml:space="preserve">Revealed biological patterns</w:t>
      </w:r>
      <w:r>
        <w:br/>
      </w:r>
    </w:p>
    <w:p>
      <w:pPr>
        <w:pStyle w:val="Compact"/>
        <w:numPr>
          <w:ilvl w:val="1"/>
          <w:numId w:val="1111"/>
        </w:numPr>
      </w:pPr>
      <w:r>
        <w:t xml:space="preserve">Enabled statistical testing</w:t>
      </w:r>
      <w:r>
        <w:br/>
      </w:r>
    </w:p>
    <w:p>
      <w:pPr>
        <w:pStyle w:val="Compact"/>
        <w:numPr>
          <w:ilvl w:val="1"/>
          <w:numId w:val="1112"/>
        </w:numPr>
      </w:pPr>
      <w:r>
        <w:t xml:space="preserve">Simplified visualization</w:t>
      </w:r>
    </w:p>
    <w:p>
      <w:pPr>
        <w:pStyle w:val="Compact"/>
        <w:numPr>
          <w:ilvl w:val="0"/>
          <w:numId w:val="1106"/>
        </w:numPr>
      </w:pPr>
      <w:r>
        <w:t xml:space="preserve">Key Take-Home Messages</w:t>
      </w:r>
    </w:p>
    <w:p>
      <w:pPr>
        <w:pStyle w:val="Compact"/>
        <w:numPr>
          <w:ilvl w:val="1"/>
          <w:numId w:val="1113"/>
        </w:numPr>
      </w:pPr>
      <w:r>
        <w:t xml:space="preserve">PCA good for</w:t>
      </w:r>
      <w:r>
        <w:t xml:space="preserve"> </w:t>
      </w:r>
      <w:r>
        <w:rPr>
          <w:b/>
          <w:bCs/>
        </w:rPr>
        <w:t xml:space="preserve">exploratory analysis</w:t>
      </w:r>
      <w:r>
        <w:t xml:space="preserve"> </w:t>
      </w:r>
      <w:r>
        <w:t xml:space="preserve">of multivariate data</w:t>
      </w:r>
    </w:p>
    <w:p>
      <w:pPr>
        <w:pStyle w:val="Compact"/>
        <w:numPr>
          <w:ilvl w:val="1"/>
          <w:numId w:val="1113"/>
        </w:numPr>
      </w:pPr>
      <w:r>
        <w:t xml:space="preserve">Always</w:t>
      </w:r>
      <w:r>
        <w:t xml:space="preserve"> </w:t>
      </w:r>
      <w:r>
        <w:rPr>
          <w:b/>
          <w:bCs/>
        </w:rPr>
        <w:t xml:space="preserve">standardize</w:t>
      </w:r>
      <w:r>
        <w:t xml:space="preserve"> </w:t>
      </w:r>
      <w:r>
        <w:t xml:space="preserve">when different units/scales</w:t>
      </w:r>
    </w:p>
    <w:p>
      <w:pPr>
        <w:pStyle w:val="Compact"/>
        <w:numPr>
          <w:ilvl w:val="1"/>
          <w:numId w:val="1113"/>
        </w:numPr>
      </w:pPr>
      <w:r>
        <w:rPr>
          <w:b/>
          <w:bCs/>
        </w:rPr>
        <w:t xml:space="preserve">Loadings</w:t>
      </w:r>
      <w:r>
        <w:t xml:space="preserve"> </w:t>
      </w:r>
      <w:r>
        <w:t xml:space="preserve">reveal variables contributions to each component</w:t>
      </w:r>
    </w:p>
    <w:p>
      <w:pPr>
        <w:pStyle w:val="Compact"/>
        <w:numPr>
          <w:ilvl w:val="1"/>
          <w:numId w:val="1113"/>
        </w:numPr>
      </w:pPr>
      <w:r>
        <w:rPr>
          <w:b/>
          <w:bCs/>
        </w:rPr>
        <w:t xml:space="preserve">Scores</w:t>
      </w:r>
      <w:r>
        <w:t xml:space="preserve"> </w:t>
      </w:r>
      <w:r>
        <w:t xml:space="preserve">used in subsequent analyses (ANOVA, regression)</w:t>
      </w:r>
    </w:p>
    <w:p>
      <w:pPr>
        <w:pStyle w:val="Compact"/>
        <w:numPr>
          <w:ilvl w:val="1"/>
          <w:numId w:val="1113"/>
        </w:numPr>
      </w:pPr>
      <w:r>
        <w:rPr>
          <w:b/>
          <w:bCs/>
        </w:rPr>
        <w:t xml:space="preserve">Biplots</w:t>
      </w:r>
      <w:r>
        <w:t xml:space="preserve"> </w:t>
      </w:r>
      <w:r>
        <w:t xml:space="preserve">visualize both samples and variables simultaneously</w:t>
      </w:r>
    </w:p>
    <w:bookmarkEnd w:id="131"/>
    <w:bookmarkStart w:id="132" w:name="when-to-use-pca"/>
    <w:p>
      <w:pPr>
        <w:pStyle w:val="Heading2"/>
      </w:pPr>
      <w:r>
        <w:t xml:space="preserve">When to Use PCA</w:t>
      </w:r>
    </w:p>
    <w:p>
      <w:pPr>
        <w:pStyle w:val="Compact"/>
        <w:numPr>
          <w:ilvl w:val="0"/>
          <w:numId w:val="1114"/>
        </w:numPr>
      </w:pPr>
      <w:r>
        <w:t xml:space="preserve">PCA is Appropriate When:</w:t>
      </w:r>
    </w:p>
    <w:p>
      <w:pPr>
        <w:pStyle w:val="Compact"/>
        <w:numPr>
          <w:ilvl w:val="1"/>
          <w:numId w:val="1115"/>
        </w:numPr>
      </w:pPr>
      <w:r>
        <w:t xml:space="preserve">Variables are</w:t>
      </w:r>
      <w:r>
        <w:t xml:space="preserve"> </w:t>
      </w:r>
      <w:r>
        <w:rPr>
          <w:b/>
          <w:bCs/>
        </w:rPr>
        <w:t xml:space="preserve">continuous</w:t>
      </w:r>
      <w:r>
        <w:t xml:space="preserve"> </w:t>
      </w:r>
      <w:r>
        <w:t xml:space="preserve">(not categorical)</w:t>
      </w:r>
    </w:p>
    <w:p>
      <w:pPr>
        <w:pStyle w:val="Compact"/>
        <w:numPr>
          <w:ilvl w:val="1"/>
          <w:numId w:val="1116"/>
        </w:numPr>
      </w:pPr>
      <w:r>
        <w:t xml:space="preserve">Variables are</w:t>
      </w:r>
      <w:r>
        <w:t xml:space="preserve"> </w:t>
      </w:r>
      <w:r>
        <w:rPr>
          <w:b/>
          <w:bCs/>
        </w:rPr>
        <w:t xml:space="preserve">correlated</w:t>
      </w:r>
      <w:r>
        <w:t xml:space="preserve"> </w:t>
      </w:r>
      <w:r>
        <w:t xml:space="preserve">(redundancy exists) +</w:t>
      </w:r>
      <w:r>
        <w:t xml:space="preserve"> </w:t>
      </w:r>
      <w:r>
        <w:rPr>
          <w:b/>
          <w:bCs/>
        </w:rPr>
        <w:t xml:space="preserve">Linear</w:t>
      </w:r>
      <w:r>
        <w:rPr>
          <w:b/>
          <w:bCs/>
        </w:rPr>
        <w:t xml:space="preserve"> </w:t>
      </w:r>
      <w:r>
        <w:rPr>
          <w:b/>
          <w:bCs/>
        </w:rPr>
        <w:t xml:space="preserve">relationships</w:t>
      </w:r>
    </w:p>
    <w:p>
      <w:pPr>
        <w:pStyle w:val="Compact"/>
        <w:numPr>
          <w:ilvl w:val="1"/>
          <w:numId w:val="1117"/>
        </w:numPr>
      </w:pPr>
      <w:r>
        <w:t xml:space="preserve">Goal is</w:t>
      </w:r>
      <w:r>
        <w:t xml:space="preserve"> </w:t>
      </w:r>
      <w:r>
        <w:rPr>
          <w:b/>
          <w:bCs/>
        </w:rPr>
        <w:t xml:space="preserve">dimension reduction</w:t>
      </w:r>
      <w:r>
        <w:t xml:space="preserve"> </w:t>
      </w:r>
      <w:r>
        <w:t xml:space="preserve">or</w:t>
      </w:r>
      <w:r>
        <w:t xml:space="preserve"> </w:t>
      </w:r>
      <w:r>
        <w:rPr>
          <w:b/>
          <w:bCs/>
        </w:rPr>
        <w:t xml:space="preserve">data exploration</w:t>
      </w:r>
    </w:p>
    <w:p>
      <w:pPr>
        <w:pStyle w:val="Compact"/>
        <w:numPr>
          <w:ilvl w:val="1"/>
          <w:numId w:val="1118"/>
        </w:numPr>
      </w:pPr>
      <w:r>
        <w:rPr>
          <w:b/>
          <w:bCs/>
        </w:rPr>
        <w:t xml:space="preserve">Sample size</w:t>
      </w:r>
      <w:r>
        <w:t xml:space="preserve"> </w:t>
      </w:r>
      <w:r>
        <w:t xml:space="preserve">adequate (at least 3× number of variables)</w:t>
      </w:r>
    </w:p>
    <w:p>
      <w:pPr>
        <w:pStyle w:val="Compact"/>
        <w:numPr>
          <w:ilvl w:val="0"/>
          <w:numId w:val="1114"/>
        </w:numPr>
      </w:pPr>
      <w:r>
        <w:t xml:space="preserve">PCA Assumptions:</w:t>
      </w:r>
    </w:p>
    <w:p>
      <w:pPr>
        <w:pStyle w:val="Compact"/>
        <w:numPr>
          <w:ilvl w:val="1"/>
          <w:numId w:val="1119"/>
        </w:numPr>
      </w:pPr>
      <w:r>
        <w:rPr>
          <w:b/>
          <w:bCs/>
        </w:rPr>
        <w:t xml:space="preserve">Linearity</w:t>
      </w:r>
      <w:r>
        <w:t xml:space="preserve">: relationships between variables are linear</w:t>
      </w:r>
    </w:p>
    <w:p>
      <w:pPr>
        <w:pStyle w:val="Compact"/>
        <w:numPr>
          <w:ilvl w:val="1"/>
          <w:numId w:val="1119"/>
        </w:numPr>
      </w:pPr>
      <w:r>
        <w:rPr>
          <w:b/>
          <w:bCs/>
        </w:rPr>
        <w:t xml:space="preserve">Adequate correlation</w:t>
      </w:r>
      <w:r>
        <w:t xml:space="preserve">: variables must be correlated</w:t>
      </w:r>
    </w:p>
    <w:p>
      <w:pPr>
        <w:pStyle w:val="Compact"/>
        <w:numPr>
          <w:ilvl w:val="1"/>
          <w:numId w:val="1119"/>
        </w:numPr>
      </w:pPr>
      <w:r>
        <w:rPr>
          <w:b/>
          <w:bCs/>
        </w:rPr>
        <w:t xml:space="preserve">No severe outliers</w:t>
      </w:r>
      <w:r>
        <w:t xml:space="preserve">: can distort results</w:t>
      </w:r>
    </w:p>
    <w:p>
      <w:pPr>
        <w:pStyle w:val="Compact"/>
        <w:numPr>
          <w:ilvl w:val="1"/>
          <w:numId w:val="1119"/>
        </w:numPr>
      </w:pPr>
      <w:r>
        <w:rPr>
          <w:b/>
          <w:bCs/>
        </w:rPr>
        <w:t xml:space="preserve">Sample size</w:t>
      </w:r>
      <w:r>
        <w:t xml:space="preserve">: need enough observations</w:t>
      </w:r>
    </w:p>
    <w:p>
      <w:pPr>
        <w:pStyle w:val="Compact"/>
        <w:numPr>
          <w:ilvl w:val="0"/>
          <w:numId w:val="1114"/>
        </w:numPr>
      </w:pPr>
      <w:r>
        <w:t xml:space="preserve">Always Check:</w:t>
      </w:r>
    </w:p>
    <w:p>
      <w:pPr>
        <w:pStyle w:val="Compact"/>
        <w:numPr>
          <w:ilvl w:val="1"/>
          <w:numId w:val="1120"/>
        </w:numPr>
      </w:pPr>
      <w:r>
        <w:t xml:space="preserve">Correlation matrix (are variables correlated?)</w:t>
      </w:r>
    </w:p>
    <w:p>
      <w:pPr>
        <w:pStyle w:val="Compact"/>
        <w:numPr>
          <w:ilvl w:val="1"/>
          <w:numId w:val="1120"/>
        </w:numPr>
      </w:pPr>
      <w:r>
        <w:t xml:space="preserve">Scree plot (how many components needed?)</w:t>
      </w:r>
    </w:p>
    <w:p>
      <w:pPr>
        <w:pStyle w:val="Compact"/>
        <w:numPr>
          <w:ilvl w:val="1"/>
          <w:numId w:val="1120"/>
        </w:numPr>
      </w:pPr>
      <w:r>
        <w:t xml:space="preserve">Loadings (biological interpretation makes sense?)</w:t>
      </w:r>
    </w:p>
    <w:p>
      <w:pPr>
        <w:pStyle w:val="Compact"/>
        <w:numPr>
          <w:ilvl w:val="1"/>
          <w:numId w:val="1120"/>
        </w:numPr>
      </w:pPr>
      <w:r>
        <w:t xml:space="preserve">Outliers (check scores plots)</w:t>
      </w:r>
    </w:p>
    <w:bookmarkEnd w:id="132"/>
    <w:bookmarkStart w:id="133" w:name="when-to-consider-alternatives"/>
    <w:p>
      <w:pPr>
        <w:pStyle w:val="Heading2"/>
      </w:pPr>
      <w:r>
        <w:t xml:space="preserve">When to</w:t>
      </w:r>
      <w:r>
        <w:t xml:space="preserve"> </w:t>
      </w:r>
      <w:r>
        <w:rPr>
          <w:b/>
          <w:bCs/>
        </w:rPr>
        <w:t xml:space="preserve">Consider Alternatives:</w:t>
      </w:r>
    </w:p>
    <w:p>
      <w:pPr>
        <w:pStyle w:val="Compact"/>
        <w:numPr>
          <w:ilvl w:val="0"/>
          <w:numId w:val="1121"/>
        </w:numPr>
      </w:pPr>
      <w:r>
        <w:rPr>
          <w:b/>
          <w:bCs/>
        </w:rPr>
        <w:t xml:space="preserve">Different data types</w:t>
      </w:r>
      <w:r>
        <w:t xml:space="preserve">:</w:t>
      </w:r>
    </w:p>
    <w:p>
      <w:pPr>
        <w:pStyle w:val="Compact"/>
        <w:numPr>
          <w:ilvl w:val="1"/>
          <w:numId w:val="1122"/>
        </w:numPr>
      </w:pPr>
      <w:r>
        <w:t xml:space="preserve">Categorical variables → MCA (Multiple</w:t>
      </w:r>
    </w:p>
    <w:p>
      <w:pPr>
        <w:pStyle w:val="Compact"/>
        <w:numPr>
          <w:ilvl w:val="1"/>
          <w:numId w:val="1122"/>
        </w:numPr>
      </w:pPr>
      <w:r>
        <w:t xml:space="preserve">Correspondence Analysis) - Species composition data → CA</w:t>
      </w:r>
      <w:r>
        <w:t xml:space="preserve"> </w:t>
      </w:r>
      <w:r>
        <w:t xml:space="preserve">(Correspondence Analysis)</w:t>
      </w:r>
    </w:p>
    <w:p>
      <w:pPr>
        <w:pStyle w:val="Compact"/>
        <w:numPr>
          <w:ilvl w:val="1"/>
          <w:numId w:val="1122"/>
        </w:numPr>
      </w:pPr>
      <w:r>
        <w:t xml:space="preserve">Distance/dissimilarity matrices → PCoA (Principal Coordinates</w:t>
      </w:r>
      <w:r>
        <w:t xml:space="preserve"> </w:t>
      </w:r>
      <w:r>
        <w:t xml:space="preserve">Analysis)</w:t>
      </w:r>
    </w:p>
    <w:p>
      <w:pPr>
        <w:pStyle w:val="Compact"/>
        <w:numPr>
          <w:ilvl w:val="0"/>
          <w:numId w:val="1121"/>
        </w:numPr>
      </w:pPr>
      <w:r>
        <w:rPr>
          <w:b/>
          <w:bCs/>
        </w:rPr>
        <w:t xml:space="preserve">Different goals</w:t>
      </w:r>
      <w:r>
        <w:t xml:space="preserve">: - Classification → Discriminant Analysis</w:t>
      </w:r>
    </w:p>
    <w:p>
      <w:pPr>
        <w:pStyle w:val="Compact"/>
        <w:numPr>
          <w:ilvl w:val="1"/>
          <w:numId w:val="1123"/>
        </w:numPr>
      </w:pPr>
      <w:r>
        <w:t xml:space="preserve">Non-linear patterns → NMDS (Non-metric Multidimensional Scaling)</w:t>
      </w:r>
    </w:p>
    <w:p>
      <w:pPr>
        <w:pStyle w:val="Compact"/>
        <w:numPr>
          <w:ilvl w:val="1"/>
          <w:numId w:val="1123"/>
        </w:numPr>
      </w:pPr>
      <w:r>
        <w:t xml:space="preserve">Hypothesis testing → MANOVA</w:t>
      </w:r>
    </w:p>
    <w:p>
      <w:pPr>
        <w:pStyle w:val="Compact"/>
        <w:numPr>
          <w:ilvl w:val="0"/>
          <w:numId w:val="1121"/>
        </w:numPr>
      </w:pPr>
      <w:r>
        <w:rPr>
          <w:b/>
          <w:bCs/>
        </w:rPr>
        <w:t xml:space="preserve">Problems with PCA</w:t>
      </w:r>
      <w:r>
        <w:t xml:space="preserve">:</w:t>
      </w:r>
    </w:p>
    <w:p>
      <w:pPr>
        <w:pStyle w:val="Compact"/>
        <w:numPr>
          <w:ilvl w:val="1"/>
          <w:numId w:val="1124"/>
        </w:numPr>
      </w:pPr>
      <w:r>
        <w:t xml:space="preserve">Strong outliers present</w:t>
      </w:r>
    </w:p>
    <w:p>
      <w:pPr>
        <w:pStyle w:val="Compact"/>
        <w:numPr>
          <w:ilvl w:val="1"/>
          <w:numId w:val="1124"/>
        </w:numPr>
      </w:pPr>
      <w:r>
        <w:t xml:space="preserve">Non-linear relationships</w:t>
      </w:r>
    </w:p>
    <w:p>
      <w:pPr>
        <w:pStyle w:val="Compact"/>
        <w:numPr>
          <w:ilvl w:val="1"/>
          <w:numId w:val="1124"/>
        </w:numPr>
      </w:pPr>
      <w:r>
        <w:t xml:space="preserve">Variables are uncorrelated</w:t>
      </w:r>
    </w:p>
    <w:p>
      <w:pPr>
        <w:pStyle w:val="Compact"/>
        <w:numPr>
          <w:ilvl w:val="1"/>
          <w:numId w:val="1124"/>
        </w:numPr>
      </w:pPr>
      <w:r>
        <w:t xml:space="preserve">Many zeros in data</w:t>
      </w:r>
    </w:p>
    <w:p>
      <w:pPr>
        <w:pStyle w:val="Compact"/>
        <w:numPr>
          <w:ilvl w:val="0"/>
          <w:numId w:val="1121"/>
        </w:numPr>
      </w:pPr>
      <w:r>
        <w:rPr>
          <w:b/>
          <w:bCs/>
        </w:rPr>
        <w:t xml:space="preserve">PCA works best</w:t>
      </w:r>
      <w:r>
        <w:t xml:space="preserve"> </w:t>
      </w:r>
      <w:r>
        <w:t xml:space="preserve">for morphological, physiological, and</w:t>
      </w:r>
      <w:r>
        <w:t xml:space="preserve"> </w:t>
      </w:r>
      <w:r>
        <w:t xml:space="preserve">environmental variables!</w:t>
      </w:r>
    </w:p>
    <w:bookmarkEnd w:id="133"/>
    <w:bookmarkStart w:id="139" w:name="additional-pca-diagnostics"/>
    <w:p>
      <w:pPr>
        <w:pStyle w:val="Heading2"/>
      </w:pPr>
      <w:r>
        <w:t xml:space="preserve">Additional PCA Diagnostics</w:t>
      </w:r>
    </w:p>
    <w:bookmarkStart w:id="134" w:name="checking-assumptions-and-quality"/>
    <w:p>
      <w:pPr>
        <w:pStyle w:val="Heading3"/>
      </w:pPr>
      <w:r>
        <w:t xml:space="preserve">Checking Assumptions and Quality</w:t>
      </w:r>
    </w:p>
    <w:p>
      <w:pPr>
        <w:pStyle w:val="Compact"/>
        <w:numPr>
          <w:ilvl w:val="0"/>
          <w:numId w:val="1125"/>
        </w:numPr>
      </w:pPr>
      <w:r>
        <w:t xml:space="preserve">Sampling Adequacy</w:t>
      </w:r>
    </w:p>
    <w:p>
      <w:pPr>
        <w:pStyle w:val="Compact"/>
        <w:numPr>
          <w:ilvl w:val="0"/>
          <w:numId w:val="1126"/>
        </w:numPr>
      </w:pPr>
      <w:r>
        <w:rPr>
          <w:b/>
          <w:bCs/>
        </w:rPr>
        <w:t xml:space="preserve">Kaiser-Meyer-Olkin (KMO) Test</w:t>
      </w:r>
      <w:r>
        <w:t xml:space="preserve">:</w:t>
      </w:r>
    </w:p>
    <w:p>
      <w:pPr>
        <w:pStyle w:val="Compact"/>
        <w:numPr>
          <w:ilvl w:val="0"/>
          <w:numId w:val="1126"/>
        </w:numPr>
      </w:pPr>
      <w:r>
        <w:t xml:space="preserve">Measures sampling adequacy</w:t>
      </w:r>
    </w:p>
    <w:p>
      <w:pPr>
        <w:pStyle w:val="Compact"/>
        <w:numPr>
          <w:ilvl w:val="0"/>
          <w:numId w:val="1126"/>
        </w:numPr>
      </w:pPr>
      <w:r>
        <w:t xml:space="preserve">Values &gt; 0.6 = acceptable</w:t>
      </w:r>
    </w:p>
    <w:p>
      <w:pPr>
        <w:pStyle w:val="Compact"/>
        <w:numPr>
          <w:ilvl w:val="0"/>
          <w:numId w:val="1126"/>
        </w:numPr>
      </w:pPr>
      <w:r>
        <w:t xml:space="preserve">Values &gt; 0.8 = good</w:t>
      </w:r>
    </w:p>
    <w:p>
      <w:pPr>
        <w:pStyle w:val="FirstParagraph"/>
      </w:pPr>
      <w:r>
        <w:t xml:space="preserve">Our overall KMO = 0.80 (good!)</w:t>
      </w:r>
    </w:p>
    <w:p>
      <w:pPr>
        <w:pStyle w:val="SourceCode"/>
      </w:pPr>
      <w:r>
        <w:rPr>
          <w:rStyle w:val="CommentTok"/>
        </w:rPr>
        <w:t xml:space="preserve"># KMO test requires psych package</w:t>
      </w:r>
      <w:r>
        <w:br/>
      </w:r>
      <w:r>
        <w:rPr>
          <w:rStyle w:val="FunctionTok"/>
        </w:rPr>
        <w:t xml:space="preserve">KMO</w:t>
      </w:r>
      <w:r>
        <w:rPr>
          <w:rStyle w:val="NormalTok"/>
        </w:rPr>
        <w:t xml:space="preserve">(</w:t>
      </w:r>
      <w:r>
        <w:rPr>
          <w:rStyle w:val="FunctionTok"/>
        </w:rPr>
        <w:t xml:space="preserve">cor</w:t>
      </w:r>
      <w:r>
        <w:rPr>
          <w:rStyle w:val="NormalTok"/>
        </w:rPr>
        <w:t xml:space="preserve">(darl_numeric))</w:t>
      </w:r>
      <w:r>
        <w:br/>
      </w:r>
      <w:r>
        <w:rPr>
          <w:rStyle w:val="DocumentationTok"/>
        </w:rPr>
        <w:t xml:space="preserve">## Kaiser-Meyer-Olkin factor adequacy</w:t>
      </w:r>
      <w:r>
        <w:br/>
      </w:r>
      <w:r>
        <w:rPr>
          <w:rStyle w:val="DocumentationTok"/>
        </w:rPr>
        <w:t xml:space="preserve">## Call: KMO(r = cor(darl_numeric))</w:t>
      </w:r>
      <w:r>
        <w:br/>
      </w:r>
      <w:r>
        <w:rPr>
          <w:rStyle w:val="DocumentationTok"/>
        </w:rPr>
        <w:t xml:space="preserve">## Overall MSA =  0.76</w:t>
      </w:r>
      <w:r>
        <w:br/>
      </w:r>
      <w:r>
        <w:rPr>
          <w:rStyle w:val="DocumentationTok"/>
        </w:rPr>
        <w:t xml:space="preserve">## MSA for each item = </w:t>
      </w:r>
      <w:r>
        <w:br/>
      </w:r>
      <w:r>
        <w:rPr>
          <w:rStyle w:val="DocumentationTok"/>
        </w:rPr>
        <w:t xml:space="preserve">##       height   mouth_diam    tube_diam    keel_diam wing1_length wing2_length </w:t>
      </w:r>
      <w:r>
        <w:br/>
      </w:r>
      <w:r>
        <w:rPr>
          <w:rStyle w:val="DocumentationTok"/>
        </w:rPr>
        <w:t xml:space="preserve">##         0.64         0.84         0.47         0.61         0.85         0.80 </w:t>
      </w:r>
      <w:r>
        <w:br/>
      </w:r>
      <w:r>
        <w:rPr>
          <w:rStyle w:val="DocumentationTok"/>
        </w:rPr>
        <w:t xml:space="preserve">##    wingsprea   hoodmass_g   tubemass_g   wingmass_g </w:t>
      </w:r>
      <w:r>
        <w:br/>
      </w:r>
      <w:r>
        <w:rPr>
          <w:rStyle w:val="DocumentationTok"/>
        </w:rPr>
        <w:t xml:space="preserve">##         0.76         0.78         0.72         0.86</w:t>
      </w:r>
    </w:p>
    <w:bookmarkEnd w:id="134"/>
    <w:bookmarkStart w:id="138" w:name="outlier-detection"/>
    <w:p>
      <w:pPr>
        <w:pStyle w:val="Heading3"/>
      </w:pPr>
      <w:r>
        <w:t xml:space="preserve">2. Outlier Detection</w:t>
      </w:r>
    </w:p>
    <w:p>
      <w:pPr>
        <w:pStyle w:val="FirstParagraph"/>
      </w:pPr>
      <w:r>
        <w:t xml:space="preserve">Check for influential observations:</w:t>
      </w:r>
    </w:p>
    <w:p>
      <w:pPr>
        <w:pStyle w:val="BodyText"/>
      </w:pPr>
      <w:r>
        <w:drawing>
          <wp:inline>
            <wp:extent cx="3302849" cy="3302849"/>
            <wp:effectExtent b="0" l="0" r="0" t="0"/>
            <wp:docPr descr="" title="" id="136" name="Picture"/>
            <a:graphic>
              <a:graphicData uri="http://schemas.openxmlformats.org/drawingml/2006/picture">
                <pic:pic>
                  <pic:nvPicPr>
                    <pic:cNvPr descr="multivariate_statistics_lecture_files/figure-docx/outliers-1.png" id="137" name="Picture"/>
                    <pic:cNvPicPr>
                      <a:picLocks noChangeArrowheads="1" noChangeAspect="1"/>
                    </pic:cNvPicPr>
                  </pic:nvPicPr>
                  <pic:blipFill>
                    <a:blip r:embed="rId135"/>
                    <a:stretch>
                      <a:fillRect/>
                    </a:stretch>
                  </pic:blipFill>
                  <pic:spPr bwMode="auto">
                    <a:xfrm>
                      <a:off x="0" y="0"/>
                      <a:ext cx="3302849" cy="3302849"/>
                    </a:xfrm>
                    <a:prstGeom prst="rect">
                      <a:avLst/>
                    </a:prstGeom>
                    <a:noFill/>
                    <a:ln w="9525">
                      <a:noFill/>
                      <a:headEnd/>
                      <a:tailEnd/>
                    </a:ln>
                  </pic:spPr>
                </pic:pic>
              </a:graphicData>
            </a:graphic>
          </wp:inline>
        </w:drawing>
      </w:r>
    </w:p>
    <w:bookmarkEnd w:id="138"/>
    <w:bookmarkEnd w:id="139"/>
    <w:bookmarkStart w:id="140" w:name="pca-vs.-other-ordination-methods"/>
    <w:p>
      <w:pPr>
        <w:pStyle w:val="Heading2"/>
      </w:pPr>
      <w:r>
        <w:t xml:space="preserve">PCA vs. Other Ordination Methods</w:t>
      </w:r>
    </w:p>
    <w:bookmarkEnd w:id="140"/>
    <w:bookmarkStart w:id="141" w:name="comparison-table"/>
    <w:p>
      <w:pPr>
        <w:pStyle w:val="Heading2"/>
      </w:pPr>
      <w:r>
        <w:t xml:space="preserve">Comparison Table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Method</w:t>
            </w:r>
          </w:p>
        </w:tc>
        <w:tc>
          <w:tcPr/>
          <w:p>
            <w:pPr>
              <w:pStyle w:val="Compact"/>
            </w:pPr>
            <w:r>
              <w:t xml:space="preserve">Data Type</w:t>
            </w:r>
          </w:p>
        </w:tc>
        <w:tc>
          <w:tcPr/>
          <w:p>
            <w:pPr>
              <w:pStyle w:val="Compact"/>
            </w:pPr>
            <w:r>
              <w:t xml:space="preserve">Distance/Similarity</w:t>
            </w:r>
          </w:p>
        </w:tc>
        <w:tc>
          <w:tcPr/>
          <w:p>
            <w:pPr>
              <w:pStyle w:val="Compact"/>
            </w:pPr>
            <w:r>
              <w:t xml:space="preserve">Linear?</w:t>
            </w:r>
          </w:p>
        </w:tc>
        <w:tc>
          <w:tcPr/>
          <w:p>
            <w:pPr>
              <w:pStyle w:val="Compact"/>
            </w:pPr>
            <w:r>
              <w:t xml:space="preserve">Eigenanalysis?</w:t>
            </w:r>
          </w:p>
        </w:tc>
      </w:tr>
      <w:tr>
        <w:tc>
          <w:tcPr/>
          <w:p>
            <w:pPr>
              <w:pStyle w:val="Compact"/>
            </w:pPr>
            <w:r>
              <w:rPr>
                <w:b/>
                <w:bCs/>
              </w:rPr>
              <w:t xml:space="preserve">PCA</w:t>
            </w:r>
          </w:p>
        </w:tc>
        <w:tc>
          <w:tcPr/>
          <w:p>
            <w:pPr>
              <w:pStyle w:val="Compact"/>
            </w:pPr>
            <w:r>
              <w:t xml:space="preserve">Continuous, correlated</w:t>
            </w:r>
          </w:p>
        </w:tc>
        <w:tc>
          <w:tcPr/>
          <w:p>
            <w:pPr>
              <w:pStyle w:val="Compact"/>
            </w:pPr>
            <w:r>
              <w:t xml:space="preserve">Euclidean (correlation)</w:t>
            </w:r>
          </w:p>
        </w:tc>
        <w:tc>
          <w:tcPr/>
          <w:p>
            <w:pPr>
              <w:pStyle w:val="Compact"/>
            </w:pPr>
            <w:r>
              <w:t xml:space="preserve">Yes</w:t>
            </w:r>
          </w:p>
        </w:tc>
        <w:tc>
          <w:tcPr/>
          <w:p>
            <w:pPr>
              <w:pStyle w:val="Compact"/>
            </w:pPr>
            <w:r>
              <w:t xml:space="preserve">Yes</w:t>
            </w:r>
          </w:p>
        </w:tc>
      </w:tr>
      <w:tr>
        <w:tc>
          <w:tcPr/>
          <w:p>
            <w:pPr>
              <w:pStyle w:val="Compact"/>
            </w:pPr>
            <w:r>
              <w:rPr>
                <w:b/>
                <w:bCs/>
              </w:rPr>
              <w:t xml:space="preserve">CA</w:t>
            </w:r>
          </w:p>
        </w:tc>
        <w:tc>
          <w:tcPr/>
          <w:p>
            <w:pPr>
              <w:pStyle w:val="Compact"/>
            </w:pPr>
            <w:r>
              <w:t xml:space="preserve">Count data, species</w:t>
            </w:r>
          </w:p>
        </w:tc>
        <w:tc>
          <w:tcPr/>
          <w:p>
            <w:pPr>
              <w:pStyle w:val="Compact"/>
            </w:pPr>
            <w:r>
              <w:t xml:space="preserve">Chi-square</w:t>
            </w:r>
          </w:p>
        </w:tc>
        <w:tc>
          <w:tcPr/>
          <w:p>
            <w:pPr>
              <w:pStyle w:val="Compact"/>
            </w:pPr>
            <w:r>
              <w:t xml:space="preserve">No</w:t>
            </w:r>
          </w:p>
        </w:tc>
        <w:tc>
          <w:tcPr/>
          <w:p>
            <w:pPr>
              <w:pStyle w:val="Compact"/>
            </w:pPr>
            <w:r>
              <w:t xml:space="preserve">Yes</w:t>
            </w:r>
          </w:p>
        </w:tc>
      </w:tr>
      <w:tr>
        <w:tc>
          <w:tcPr/>
          <w:p>
            <w:pPr>
              <w:pStyle w:val="Compact"/>
            </w:pPr>
            <w:r>
              <w:rPr>
                <w:b/>
                <w:bCs/>
              </w:rPr>
              <w:t xml:space="preserve">PCoA</w:t>
            </w:r>
          </w:p>
        </w:tc>
        <w:tc>
          <w:tcPr/>
          <w:p>
            <w:pPr>
              <w:pStyle w:val="Compact"/>
            </w:pPr>
            <w:r>
              <w:t xml:space="preserve">Any (via distance matrix)</w:t>
            </w:r>
          </w:p>
        </w:tc>
        <w:tc>
          <w:tcPr/>
          <w:p>
            <w:pPr>
              <w:pStyle w:val="Compact"/>
            </w:pPr>
            <w:r>
              <w:t xml:space="preserve">Any distance metric</w:t>
            </w:r>
          </w:p>
        </w:tc>
        <w:tc>
          <w:tcPr/>
          <w:p>
            <w:pPr>
              <w:pStyle w:val="Compact"/>
            </w:pPr>
            <w:r>
              <w:t xml:space="preserve">N/A</w:t>
            </w:r>
          </w:p>
        </w:tc>
        <w:tc>
          <w:tcPr/>
          <w:p>
            <w:pPr>
              <w:pStyle w:val="Compact"/>
            </w:pPr>
            <w:r>
              <w:t xml:space="preserve">Yes</w:t>
            </w:r>
          </w:p>
        </w:tc>
      </w:tr>
      <w:tr>
        <w:tc>
          <w:tcPr/>
          <w:p>
            <w:pPr>
              <w:pStyle w:val="Compact"/>
            </w:pPr>
            <w:r>
              <w:rPr>
                <w:b/>
                <w:bCs/>
              </w:rPr>
              <w:t xml:space="preserve">NMDS</w:t>
            </w:r>
          </w:p>
        </w:tc>
        <w:tc>
          <w:tcPr/>
          <w:p>
            <w:pPr>
              <w:pStyle w:val="Compact"/>
            </w:pPr>
            <w:r>
              <w:t xml:space="preserve">Any (via distance matrix)</w:t>
            </w:r>
          </w:p>
        </w:tc>
        <w:tc>
          <w:tcPr/>
          <w:p>
            <w:pPr>
              <w:pStyle w:val="Compact"/>
            </w:pPr>
            <w:r>
              <w:t xml:space="preserve">Any distance metric</w:t>
            </w:r>
          </w:p>
        </w:tc>
        <w:tc>
          <w:tcPr/>
          <w:p>
            <w:pPr>
              <w:pStyle w:val="Compact"/>
            </w:pPr>
            <w:r>
              <w:t xml:space="preserve">No</w:t>
            </w:r>
          </w:p>
        </w:tc>
        <w:tc>
          <w:tcPr/>
          <w:p>
            <w:pPr>
              <w:pStyle w:val="Compact"/>
            </w:pPr>
            <w:r>
              <w:t xml:space="preserve">No</w:t>
            </w:r>
          </w:p>
        </w:tc>
      </w:tr>
      <w:tr>
        <w:tc>
          <w:tcPr/>
          <w:p>
            <w:pPr>
              <w:pStyle w:val="Compact"/>
            </w:pPr>
            <w:r>
              <w:rPr>
                <w:b/>
                <w:bCs/>
              </w:rPr>
              <w:t xml:space="preserve">DCA</w:t>
            </w:r>
          </w:p>
        </w:tc>
        <w:tc>
          <w:tcPr/>
          <w:p>
            <w:pPr>
              <w:pStyle w:val="Compact"/>
            </w:pPr>
            <w:r>
              <w:t xml:space="preserve">Species abundance</w:t>
            </w:r>
          </w:p>
        </w:tc>
        <w:tc>
          <w:tcPr/>
          <w:p>
            <w:pPr>
              <w:pStyle w:val="Compact"/>
            </w:pPr>
            <w:r>
              <w:t xml:space="preserve">Weighted averaging</w:t>
            </w:r>
          </w:p>
        </w:tc>
        <w:tc>
          <w:tcPr/>
          <w:p>
            <w:pPr>
              <w:pStyle w:val="Compact"/>
            </w:pPr>
            <w:r>
              <w:t xml:space="preserve">No</w:t>
            </w:r>
          </w:p>
        </w:tc>
        <w:tc>
          <w:tcPr/>
          <w:p>
            <w:pPr>
              <w:pStyle w:val="Compact"/>
            </w:pPr>
            <w:r>
              <w:t xml:space="preserve">Yes</w:t>
            </w:r>
          </w:p>
        </w:tc>
      </w:tr>
    </w:tbl>
    <w:bookmarkEnd w:id="141"/>
    <w:bookmarkStart w:id="142" w:name="advanced-topics-in-pca"/>
    <w:p>
      <w:pPr>
        <w:pStyle w:val="Heading2"/>
      </w:pPr>
      <w:r>
        <w:t xml:space="preserve">Advanced Topics in PCA</w:t>
      </w:r>
    </w:p>
    <w:bookmarkEnd w:id="142"/>
    <w:bookmarkStart w:id="143" w:name="topics-we-havent-covered"/>
    <w:p>
      <w:pPr>
        <w:pStyle w:val="Heading2"/>
      </w:pPr>
      <w:r>
        <w:t xml:space="preserve">Topics We Haven’t Covered</w:t>
      </w:r>
    </w:p>
    <w:p>
      <w:pPr>
        <w:pStyle w:val="Compact"/>
        <w:numPr>
          <w:ilvl w:val="0"/>
          <w:numId w:val="1127"/>
        </w:numPr>
      </w:pPr>
      <w:r>
        <w:rPr>
          <w:b/>
          <w:bCs/>
        </w:rPr>
        <w:t xml:space="preserve">Factor Analysis</w:t>
      </w:r>
      <w:r>
        <w:t xml:space="preserve">: - Similar to PCA but with different goals -</w:t>
      </w:r>
      <w:r>
        <w:t xml:space="preserve"> </w:t>
      </w:r>
      <w:r>
        <w:t xml:space="preserve">Assumes latent</w:t>
      </w:r>
      <w:r>
        <w:t xml:space="preserve"> </w:t>
      </w:r>
      <w:r>
        <w:t xml:space="preserve">“factors”</w:t>
      </w:r>
      <w:r>
        <w:t xml:space="preserve"> </w:t>
      </w:r>
      <w:r>
        <w:t xml:space="preserve">cause observed variables - Uses rotation to</w:t>
      </w:r>
      <w:r>
        <w:t xml:space="preserve"> </w:t>
      </w:r>
      <w:r>
        <w:t xml:space="preserve">improve interpretation - More common in social sciences</w:t>
      </w:r>
    </w:p>
    <w:p>
      <w:pPr>
        <w:pStyle w:val="Compact"/>
        <w:numPr>
          <w:ilvl w:val="0"/>
          <w:numId w:val="1127"/>
        </w:numPr>
      </w:pPr>
      <w:r>
        <w:rPr>
          <w:b/>
          <w:bCs/>
        </w:rPr>
        <w:t xml:space="preserve">Robust PCA</w:t>
      </w:r>
      <w:r>
        <w:t xml:space="preserve">: - Less sensitive to outliers - Uses robust</w:t>
      </w:r>
      <w:r>
        <w:t xml:space="preserve"> </w:t>
      </w:r>
      <w:r>
        <w:t xml:space="preserve">covariance estimators - Useful with messy ecological data</w:t>
      </w:r>
    </w:p>
    <w:p>
      <w:pPr>
        <w:pStyle w:val="Compact"/>
        <w:numPr>
          <w:ilvl w:val="0"/>
          <w:numId w:val="1127"/>
        </w:numPr>
      </w:pPr>
      <w:r>
        <w:rPr>
          <w:b/>
          <w:bCs/>
        </w:rPr>
        <w:t xml:space="preserve">Sparse PCA</w:t>
      </w:r>
      <w:r>
        <w:t xml:space="preserve">: - Forces many loadings to exactly zero - Easier to</w:t>
      </w:r>
      <w:r>
        <w:t xml:space="preserve"> </w:t>
      </w:r>
      <w:r>
        <w:t xml:space="preserve">interpret - Better for very high-dimensional data</w:t>
      </w:r>
    </w:p>
    <w:bookmarkEnd w:id="143"/>
    <w:p>
      <w:pPr>
        <w:pStyle w:val="Compact"/>
        <w:numPr>
          <w:ilvl w:val="0"/>
          <w:numId w:val="1128"/>
        </w:numPr>
      </w:pPr>
      <w:r>
        <w:rPr>
          <w:b/>
          <w:bCs/>
        </w:rPr>
        <w:t xml:space="preserve">Functional PCA</w:t>
      </w:r>
      <w:r>
        <w:t xml:space="preserve">: - For time series or spatial data - Treats</w:t>
      </w:r>
      <w:r>
        <w:t xml:space="preserve"> </w:t>
      </w:r>
      <w:r>
        <w:t xml:space="preserve">curves as observations - Common in physiology</w:t>
      </w:r>
    </w:p>
    <w:p>
      <w:pPr>
        <w:pStyle w:val="Compact"/>
        <w:numPr>
          <w:ilvl w:val="0"/>
          <w:numId w:val="1128"/>
        </w:numPr>
      </w:pPr>
      <w:r>
        <w:rPr>
          <w:b/>
          <w:bCs/>
        </w:rPr>
        <w:t xml:space="preserve">Probabilistic PCA</w:t>
      </w:r>
      <w:r>
        <w:t xml:space="preserve">: - Includes uncertainty estimation - Can</w:t>
      </w:r>
      <w:r>
        <w:t xml:space="preserve"> </w:t>
      </w:r>
      <w:r>
        <w:t xml:space="preserve">handle missing data - Maximum likelihood framework</w:t>
      </w:r>
    </w:p>
    <w:p>
      <w:pPr>
        <w:pStyle w:val="Compact"/>
        <w:numPr>
          <w:ilvl w:val="0"/>
          <w:numId w:val="1128"/>
        </w:numPr>
      </w:pPr>
      <w:r>
        <w:rPr>
          <w:b/>
          <w:bCs/>
        </w:rPr>
        <w:t xml:space="preserve">Kernel PCA</w:t>
      </w:r>
      <w:r>
        <w:t xml:space="preserve">: - Handles non-linear relationships - Uses kernel</w:t>
      </w:r>
      <w:r>
        <w:t xml:space="preserve"> </w:t>
      </w:r>
      <w:r>
        <w:t xml:space="preserve">trick from machine learning - More flexible but harder to interpret</w:t>
      </w:r>
      <w:r>
        <w:br/>
      </w:r>
    </w:p>
    <w:p>
      <w:pPr>
        <w:pStyle w:val="Compact"/>
        <w:numPr>
          <w:ilvl w:val="0"/>
          <w:numId w:val="1128"/>
        </w:numPr>
      </w:pPr>
      <w:r>
        <w:t xml:space="preserve">These are beyond our scope but worth knowing exist!</w:t>
      </w:r>
    </w:p>
    <w:bookmarkStart w:id="144" w:name="part-8-best-practices-and-reporting"/>
    <w:p>
      <w:pPr>
        <w:pStyle w:val="Heading2"/>
      </w:pPr>
      <w:r>
        <w:t xml:space="preserve">Part 8 · Best Practices and Reporting</w:t>
      </w:r>
    </w:p>
    <w:bookmarkEnd w:id="144"/>
    <w:bookmarkStart w:id="145" w:name="practical-tips-for-pca"/>
    <w:p>
      <w:pPr>
        <w:pStyle w:val="Heading2"/>
      </w:pPr>
      <w:r>
        <w:t xml:space="preserve">Practical Tips for PCA</w:t>
      </w:r>
    </w:p>
    <w:bookmarkEnd w:id="145"/>
    <w:bookmarkStart w:id="149" w:name="best-practices"/>
    <w:p>
      <w:pPr>
        <w:pStyle w:val="Heading2"/>
      </w:pPr>
      <w:r>
        <w:t xml:space="preserve">Best Practices</w:t>
      </w:r>
    </w:p>
    <w:bookmarkStart w:id="146" w:name="before-pca"/>
    <w:p>
      <w:pPr>
        <w:pStyle w:val="Heading3"/>
      </w:pPr>
      <w:r>
        <w:t xml:space="preserve">Before PCA:</w:t>
      </w:r>
    </w:p>
    <w:p>
      <w:pPr>
        <w:pStyle w:val="Compact"/>
        <w:numPr>
          <w:ilvl w:val="0"/>
          <w:numId w:val="1129"/>
        </w:numPr>
      </w:pPr>
      <w:r>
        <w:rPr>
          <w:b/>
          <w:bCs/>
        </w:rPr>
        <w:t xml:space="preserve">Explore your data</w:t>
      </w:r>
    </w:p>
    <w:p>
      <w:pPr>
        <w:pStyle w:val="Compact"/>
        <w:numPr>
          <w:ilvl w:val="1"/>
          <w:numId w:val="1130"/>
        </w:numPr>
      </w:pPr>
      <w:r>
        <w:t xml:space="preserve">Check distributions</w:t>
      </w:r>
    </w:p>
    <w:p>
      <w:pPr>
        <w:pStyle w:val="Compact"/>
        <w:numPr>
          <w:ilvl w:val="1"/>
          <w:numId w:val="1130"/>
        </w:numPr>
      </w:pPr>
      <w:r>
        <w:t xml:space="preserve">Identify outliers</w:t>
      </w:r>
    </w:p>
    <w:p>
      <w:pPr>
        <w:pStyle w:val="Compact"/>
        <w:numPr>
          <w:ilvl w:val="1"/>
          <w:numId w:val="1130"/>
        </w:numPr>
      </w:pPr>
      <w:r>
        <w:t xml:space="preserve">Understand variable scales</w:t>
      </w:r>
    </w:p>
    <w:p>
      <w:pPr>
        <w:pStyle w:val="Compact"/>
        <w:numPr>
          <w:ilvl w:val="0"/>
          <w:numId w:val="1129"/>
        </w:numPr>
      </w:pPr>
      <w:r>
        <w:rPr>
          <w:b/>
          <w:bCs/>
        </w:rPr>
        <w:t xml:space="preserve">Check correlations</w:t>
      </w:r>
    </w:p>
    <w:p>
      <w:pPr>
        <w:pStyle w:val="Compact"/>
        <w:numPr>
          <w:ilvl w:val="1"/>
          <w:numId w:val="1131"/>
        </w:numPr>
      </w:pPr>
      <w:r>
        <w:t xml:space="preserve">Make correlation plot</w:t>
      </w:r>
    </w:p>
    <w:p>
      <w:pPr>
        <w:pStyle w:val="Compact"/>
        <w:numPr>
          <w:ilvl w:val="1"/>
          <w:numId w:val="1131"/>
        </w:numPr>
      </w:pPr>
      <w:r>
        <w:t xml:space="preserve">Ensure variables are correlated</w:t>
      </w:r>
    </w:p>
    <w:p>
      <w:pPr>
        <w:pStyle w:val="Compact"/>
        <w:numPr>
          <w:ilvl w:val="1"/>
          <w:numId w:val="1131"/>
        </w:numPr>
      </w:pPr>
      <w:r>
        <w:t xml:space="preserve">Consider removing redundant variables</w:t>
      </w:r>
    </w:p>
    <w:p>
      <w:pPr>
        <w:pStyle w:val="Compact"/>
        <w:numPr>
          <w:ilvl w:val="0"/>
          <w:numId w:val="1129"/>
        </w:numPr>
      </w:pPr>
      <w:r>
        <w:rPr>
          <w:b/>
          <w:bCs/>
        </w:rPr>
        <w:t xml:space="preserve">Standardize appropriately</w:t>
      </w:r>
    </w:p>
    <w:p>
      <w:pPr>
        <w:pStyle w:val="Compact"/>
        <w:numPr>
          <w:ilvl w:val="1"/>
          <w:numId w:val="1132"/>
        </w:numPr>
      </w:pPr>
      <w:r>
        <w:t xml:space="preserve">Use</w:t>
      </w:r>
      <w:r>
        <w:t xml:space="preserve"> </w:t>
      </w:r>
      <w:r>
        <w:rPr>
          <w:rStyle w:val="VerbatimChar"/>
        </w:rPr>
        <w:t xml:space="preserve">scale = TRUE</w:t>
      </w:r>
      <w:r>
        <w:t xml:space="preserve"> </w:t>
      </w:r>
      <w:r>
        <w:t xml:space="preserve">for different units</w:t>
      </w:r>
    </w:p>
    <w:p>
      <w:pPr>
        <w:pStyle w:val="Compact"/>
        <w:numPr>
          <w:ilvl w:val="1"/>
          <w:numId w:val="1132"/>
        </w:numPr>
      </w:pPr>
      <w:r>
        <w:t xml:space="preserve">Consider centering only for same units</w:t>
      </w:r>
    </w:p>
    <w:p>
      <w:pPr>
        <w:pStyle w:val="Compact"/>
        <w:numPr>
          <w:ilvl w:val="0"/>
          <w:numId w:val="1129"/>
        </w:numPr>
      </w:pPr>
      <w:r>
        <w:rPr>
          <w:b/>
          <w:bCs/>
        </w:rPr>
        <w:t xml:space="preserve">Check sample size</w:t>
      </w:r>
    </w:p>
    <w:p>
      <w:pPr>
        <w:pStyle w:val="Compact"/>
        <w:numPr>
          <w:ilvl w:val="1"/>
          <w:numId w:val="1133"/>
        </w:numPr>
      </w:pPr>
      <w:r>
        <w:t xml:space="preserve">Need at least 3× variables</w:t>
      </w:r>
    </w:p>
    <w:p>
      <w:pPr>
        <w:pStyle w:val="Compact"/>
        <w:numPr>
          <w:ilvl w:val="1"/>
          <w:numId w:val="1133"/>
        </w:numPr>
      </w:pPr>
      <w:r>
        <w:t xml:space="preserve">More is better (50+ ideal)</w:t>
      </w:r>
    </w:p>
    <w:bookmarkEnd w:id="146"/>
    <w:bookmarkStart w:id="147" w:name="during-pca"/>
    <w:p>
      <w:pPr>
        <w:pStyle w:val="Heading3"/>
      </w:pPr>
      <w:r>
        <w:t xml:space="preserve">During PCA:</w:t>
      </w:r>
    </w:p>
    <w:p>
      <w:pPr>
        <w:pStyle w:val="Compact"/>
        <w:numPr>
          <w:ilvl w:val="0"/>
          <w:numId w:val="1134"/>
        </w:numPr>
      </w:pPr>
      <w:r>
        <w:rPr>
          <w:b/>
          <w:bCs/>
        </w:rPr>
        <w:t xml:space="preserve">Examine scree plot</w:t>
      </w:r>
    </w:p>
    <w:p>
      <w:pPr>
        <w:pStyle w:val="Compact"/>
        <w:numPr>
          <w:ilvl w:val="1"/>
          <w:numId w:val="1135"/>
        </w:numPr>
      </w:pPr>
      <w:r>
        <w:t xml:space="preserve">Look for elbow</w:t>
      </w:r>
    </w:p>
    <w:p>
      <w:pPr>
        <w:pStyle w:val="Compact"/>
        <w:numPr>
          <w:ilvl w:val="1"/>
          <w:numId w:val="1135"/>
        </w:numPr>
      </w:pPr>
      <w:r>
        <w:t xml:space="preserve">Consider cumulative variance</w:t>
      </w:r>
    </w:p>
    <w:p>
      <w:pPr>
        <w:pStyle w:val="Compact"/>
        <w:numPr>
          <w:ilvl w:val="1"/>
          <w:numId w:val="1135"/>
        </w:numPr>
      </w:pPr>
      <w:r>
        <w:t xml:space="preserve">Usually keep 2-5 components</w:t>
      </w:r>
    </w:p>
    <w:p>
      <w:pPr>
        <w:pStyle w:val="Compact"/>
        <w:numPr>
          <w:ilvl w:val="0"/>
          <w:numId w:val="1134"/>
        </w:numPr>
      </w:pPr>
      <w:r>
        <w:rPr>
          <w:b/>
          <w:bCs/>
        </w:rPr>
        <w:t xml:space="preserve">Interpret loadings</w:t>
      </w:r>
    </w:p>
    <w:p>
      <w:pPr>
        <w:pStyle w:val="Compact"/>
        <w:numPr>
          <w:ilvl w:val="1"/>
          <w:numId w:val="1136"/>
        </w:numPr>
      </w:pPr>
      <w:r>
        <w:t xml:space="preserve">Look for patterns</w:t>
      </w:r>
    </w:p>
    <w:p>
      <w:pPr>
        <w:pStyle w:val="Compact"/>
        <w:numPr>
          <w:ilvl w:val="1"/>
          <w:numId w:val="1136"/>
        </w:numPr>
      </w:pPr>
      <w:r>
        <w:t xml:space="preserve">Consider biological meaning</w:t>
      </w:r>
    </w:p>
    <w:p>
      <w:pPr>
        <w:pStyle w:val="Compact"/>
        <w:numPr>
          <w:ilvl w:val="1"/>
          <w:numId w:val="1136"/>
        </w:numPr>
      </w:pPr>
      <w:r>
        <w:t xml:space="preserve">Ignore very small loadings</w:t>
      </w:r>
    </w:p>
    <w:p>
      <w:pPr>
        <w:pStyle w:val="Compact"/>
        <w:numPr>
          <w:ilvl w:val="0"/>
          <w:numId w:val="1134"/>
        </w:numPr>
      </w:pPr>
      <w:r>
        <w:rPr>
          <w:b/>
          <w:bCs/>
        </w:rPr>
        <w:t xml:space="preserve">Check scores plots</w:t>
      </w:r>
    </w:p>
    <w:p>
      <w:pPr>
        <w:pStyle w:val="Compact"/>
        <w:numPr>
          <w:ilvl w:val="1"/>
          <w:numId w:val="1137"/>
        </w:numPr>
      </w:pPr>
      <w:r>
        <w:t xml:space="preserve">Look for outliers</w:t>
      </w:r>
    </w:p>
    <w:p>
      <w:pPr>
        <w:pStyle w:val="Compact"/>
        <w:numPr>
          <w:ilvl w:val="1"/>
          <w:numId w:val="1137"/>
        </w:numPr>
      </w:pPr>
      <w:r>
        <w:t xml:space="preserve">Identify patterns/groups</w:t>
      </w:r>
    </w:p>
    <w:p>
      <w:pPr>
        <w:pStyle w:val="Compact"/>
        <w:numPr>
          <w:ilvl w:val="1"/>
          <w:numId w:val="1137"/>
        </w:numPr>
      </w:pPr>
      <w:r>
        <w:t xml:space="preserve">Consider site/treatment effects</w:t>
      </w:r>
    </w:p>
    <w:bookmarkEnd w:id="147"/>
    <w:bookmarkStart w:id="148" w:name="after-pca"/>
    <w:p>
      <w:pPr>
        <w:pStyle w:val="Heading3"/>
      </w:pPr>
      <w:r>
        <w:t xml:space="preserve">After PCA:</w:t>
      </w:r>
    </w:p>
    <w:p>
      <w:pPr>
        <w:pStyle w:val="Compact"/>
        <w:numPr>
          <w:ilvl w:val="0"/>
          <w:numId w:val="1138"/>
        </w:numPr>
      </w:pPr>
      <w:r>
        <w:rPr>
          <w:b/>
          <w:bCs/>
        </w:rPr>
        <w:t xml:space="preserve">Report clearly</w:t>
      </w:r>
    </w:p>
    <w:p>
      <w:pPr>
        <w:pStyle w:val="Compact"/>
        <w:numPr>
          <w:ilvl w:val="1"/>
          <w:numId w:val="1139"/>
        </w:numPr>
      </w:pPr>
      <w:r>
        <w:t xml:space="preserve">State why you used PCA</w:t>
      </w:r>
    </w:p>
    <w:p>
      <w:pPr>
        <w:pStyle w:val="Compact"/>
        <w:numPr>
          <w:ilvl w:val="1"/>
          <w:numId w:val="1139"/>
        </w:numPr>
      </w:pPr>
      <w:r>
        <w:t xml:space="preserve">Report variance explained</w:t>
      </w:r>
    </w:p>
    <w:p>
      <w:pPr>
        <w:pStyle w:val="Compact"/>
        <w:numPr>
          <w:ilvl w:val="1"/>
          <w:numId w:val="1139"/>
        </w:numPr>
      </w:pPr>
      <w:r>
        <w:t xml:space="preserve">Describe component interpretation</w:t>
      </w:r>
    </w:p>
    <w:p>
      <w:pPr>
        <w:pStyle w:val="Compact"/>
        <w:numPr>
          <w:ilvl w:val="0"/>
          <w:numId w:val="1138"/>
        </w:numPr>
      </w:pPr>
      <w:r>
        <w:rPr>
          <w:b/>
          <w:bCs/>
        </w:rPr>
        <w:t xml:space="preserve">Use results appropriately</w:t>
      </w:r>
    </w:p>
    <w:p>
      <w:pPr>
        <w:pStyle w:val="Compact"/>
        <w:numPr>
          <w:ilvl w:val="1"/>
          <w:numId w:val="1140"/>
        </w:numPr>
      </w:pPr>
      <w:r>
        <w:t xml:space="preserve">PC scores can go into other analyses</w:t>
      </w:r>
    </w:p>
    <w:p>
      <w:pPr>
        <w:pStyle w:val="Compact"/>
        <w:numPr>
          <w:ilvl w:val="1"/>
          <w:numId w:val="1140"/>
        </w:numPr>
      </w:pPr>
      <w:r>
        <w:t xml:space="preserve">Don’t over-interpret small components</w:t>
      </w:r>
    </w:p>
    <w:p>
      <w:pPr>
        <w:pStyle w:val="Compact"/>
        <w:numPr>
          <w:ilvl w:val="1"/>
          <w:numId w:val="1140"/>
        </w:numPr>
      </w:pPr>
      <w:r>
        <w:t xml:space="preserve">Remember: exploratory tool!</w:t>
      </w:r>
    </w:p>
    <w:bookmarkEnd w:id="148"/>
    <w:bookmarkEnd w:id="149"/>
    <w:bookmarkStart w:id="150" w:name="reporting-pca-results"/>
    <w:p>
      <w:pPr>
        <w:pStyle w:val="Heading2"/>
      </w:pPr>
      <w:r>
        <w:t xml:space="preserve">Reporting PCA Results</w:t>
      </w:r>
    </w:p>
    <w:bookmarkEnd w:id="150"/>
    <w:bookmarkStart w:id="156" w:name="what-to-include-in-paperstheses"/>
    <w:p>
      <w:pPr>
        <w:pStyle w:val="Heading2"/>
      </w:pPr>
      <w:r>
        <w:t xml:space="preserve">What to Include in Papers/Theses</w:t>
      </w:r>
    </w:p>
    <w:bookmarkStart w:id="151" w:name="methods-section"/>
    <w:p>
      <w:pPr>
        <w:pStyle w:val="Heading3"/>
      </w:pPr>
      <w:r>
        <w:t xml:space="preserve">Methods Section:</w:t>
      </w:r>
    </w:p>
    <w:p>
      <w:pPr>
        <w:pStyle w:val="FirstParagraph"/>
      </w:pPr>
      <w:r>
        <w:t xml:space="preserve">“We performed principal component analysis (PCA) on 10 morphological and</w:t>
      </w:r>
      <w:r>
        <w:t xml:space="preserve"> </w:t>
      </w:r>
      <w:r>
        <w:t xml:space="preserve">biomass variables measured on 89</w:t>
      </w:r>
      <w:r>
        <w:t xml:space="preserve"> </w:t>
      </w:r>
      <w:r>
        <w:rPr>
          <w:i/>
          <w:iCs/>
        </w:rPr>
        <w:t xml:space="preserve">Darlingtonia californica</w:t>
      </w:r>
      <w:r>
        <w:t xml:space="preserve"> </w:t>
      </w:r>
      <w:r>
        <w:t xml:space="preserve">plants from</w:t>
      </w:r>
      <w:r>
        <w:t xml:space="preserve"> </w:t>
      </w:r>
      <w:r>
        <w:t xml:space="preserve">four sites. Variables were standardized (mean = 0, SD = 1) prior to</w:t>
      </w:r>
      <w:r>
        <w:t xml:space="preserve"> </w:t>
      </w:r>
      <w:r>
        <w:t xml:space="preserve">analysis to account for different measurement scales. PCA was conducted</w:t>
      </w:r>
      <w:r>
        <w:t xml:space="preserve"> </w:t>
      </w:r>
      <w:r>
        <w:t xml:space="preserve">using the</w:t>
      </w:r>
      <w:r>
        <w:t xml:space="preserve"> </w:t>
      </w:r>
      <w:r>
        <w:rPr>
          <w:rStyle w:val="VerbatimChar"/>
        </w:rPr>
        <w:t xml:space="preserve">prcomp()</w:t>
      </w:r>
      <w:r>
        <w:t xml:space="preserve"> </w:t>
      </w:r>
      <w:r>
        <w:t xml:space="preserve">function in R. We retained principal components</w:t>
      </w:r>
      <w:r>
        <w:t xml:space="preserve"> </w:t>
      </w:r>
      <w:r>
        <w:t xml:space="preserve">with eigenvalues &gt; 1 and that cumulatively explained &gt;70% of</w:t>
      </w:r>
      <w:r>
        <w:t xml:space="preserve"> </w:t>
      </w:r>
      <w:r>
        <w:t xml:space="preserve">variance.”</w:t>
      </w:r>
    </w:p>
    <w:bookmarkEnd w:id="151"/>
    <w:bookmarkStart w:id="152" w:name="results-section"/>
    <w:p>
      <w:pPr>
        <w:pStyle w:val="Heading3"/>
      </w:pPr>
      <w:r>
        <w:t xml:space="preserve">Results Section:</w:t>
      </w:r>
    </w:p>
    <w:p>
      <w:pPr>
        <w:pStyle w:val="FirstParagraph"/>
      </w:pPr>
      <w:r>
        <w:t xml:space="preserve">“The first three principal components explained 77.3% of variance (PC1:</w:t>
      </w:r>
      <w:r>
        <w:t xml:space="preserve"> </w:t>
      </w:r>
      <w:r>
        <w:t xml:space="preserve">45.8%, PC2: 16.7%, PC3: 14.8%). PC1 represented overall plant size, with</w:t>
      </w:r>
      <w:r>
        <w:t xml:space="preserve"> </w:t>
      </w:r>
      <w:r>
        <w:t xml:space="preserve">high positive loadings for most morphological and biomass variables…”</w:t>
      </w:r>
    </w:p>
    <w:bookmarkEnd w:id="152"/>
    <w:bookmarkStart w:id="153" w:name="essential-figures"/>
    <w:p>
      <w:pPr>
        <w:pStyle w:val="Heading3"/>
      </w:pPr>
      <w:r>
        <w:t xml:space="preserve">Essential Figures:</w:t>
      </w:r>
    </w:p>
    <w:p>
      <w:pPr>
        <w:pStyle w:val="Compact"/>
        <w:numPr>
          <w:ilvl w:val="0"/>
          <w:numId w:val="1141"/>
        </w:numPr>
      </w:pPr>
      <w:r>
        <w:rPr>
          <w:b/>
          <w:bCs/>
        </w:rPr>
        <w:t xml:space="preserve">Scree plot</w:t>
      </w:r>
      <w:r>
        <w:t xml:space="preserve"> </w:t>
      </w:r>
      <w:r>
        <w:t xml:space="preserve">- shows variance explained</w:t>
      </w:r>
    </w:p>
    <w:p>
      <w:pPr>
        <w:pStyle w:val="Compact"/>
        <w:numPr>
          <w:ilvl w:val="0"/>
          <w:numId w:val="1141"/>
        </w:numPr>
      </w:pPr>
      <w:r>
        <w:rPr>
          <w:b/>
          <w:bCs/>
        </w:rPr>
        <w:t xml:space="preserve">Loadings plot</w:t>
      </w:r>
      <w:r>
        <w:t xml:space="preserve"> </w:t>
      </w:r>
      <w:r>
        <w:t xml:space="preserve">- shows variable contributions</w:t>
      </w:r>
    </w:p>
    <w:p>
      <w:pPr>
        <w:pStyle w:val="Compact"/>
        <w:numPr>
          <w:ilvl w:val="0"/>
          <w:numId w:val="1141"/>
        </w:numPr>
      </w:pPr>
      <w:r>
        <w:rPr>
          <w:b/>
          <w:bCs/>
        </w:rPr>
        <w:t xml:space="preserve">Scores plot</w:t>
      </w:r>
      <w:r>
        <w:t xml:space="preserve"> </w:t>
      </w:r>
      <w:r>
        <w:t xml:space="preserve">or</w:t>
      </w:r>
      <w:r>
        <w:t xml:space="preserve"> </w:t>
      </w:r>
      <w:r>
        <w:rPr>
          <w:b/>
          <w:bCs/>
        </w:rPr>
        <w:t xml:space="preserve">biplot</w:t>
      </w:r>
      <w:r>
        <w:t xml:space="preserve"> </w:t>
      </w:r>
      <w:r>
        <w:t xml:space="preserve">- shows samples in PC space</w:t>
      </w:r>
    </w:p>
    <w:bookmarkEnd w:id="153"/>
    <w:bookmarkStart w:id="154" w:name="essential-tables"/>
    <w:p>
      <w:pPr>
        <w:pStyle w:val="Heading3"/>
      </w:pPr>
      <w:r>
        <w:t xml:space="preserve">Essential Tables:</w:t>
      </w:r>
    </w:p>
    <w:p>
      <w:pPr>
        <w:pStyle w:val="Compact"/>
        <w:numPr>
          <w:ilvl w:val="0"/>
          <w:numId w:val="1142"/>
        </w:numPr>
      </w:pPr>
      <w:r>
        <w:rPr>
          <w:b/>
          <w:bCs/>
        </w:rPr>
        <w:t xml:space="preserve">Variance explained</w:t>
      </w:r>
      <w:r>
        <w:t xml:space="preserve"> </w:t>
      </w:r>
      <w:r>
        <w:t xml:space="preserve">by each PC</w:t>
      </w:r>
    </w:p>
    <w:p>
      <w:pPr>
        <w:pStyle w:val="Compact"/>
        <w:numPr>
          <w:ilvl w:val="0"/>
          <w:numId w:val="1142"/>
        </w:numPr>
      </w:pPr>
      <w:r>
        <w:rPr>
          <w:b/>
          <w:bCs/>
        </w:rPr>
        <w:t xml:space="preserve">Loadings</w:t>
      </w:r>
      <w:r>
        <w:t xml:space="preserve"> </w:t>
      </w:r>
      <w:r>
        <w:t xml:space="preserve">for retained PCs (usually PC1-PC3)</w:t>
      </w:r>
    </w:p>
    <w:p>
      <w:pPr>
        <w:pStyle w:val="Compact"/>
        <w:numPr>
          <w:ilvl w:val="0"/>
          <w:numId w:val="1142"/>
        </w:numPr>
      </w:pPr>
      <w:r>
        <w:rPr>
          <w:b/>
          <w:bCs/>
        </w:rPr>
        <w:t xml:space="preserve">ANOVA results</w:t>
      </w:r>
      <w:r>
        <w:t xml:space="preserve"> </w:t>
      </w:r>
      <w:r>
        <w:t xml:space="preserve">if testing groups</w:t>
      </w:r>
    </w:p>
    <w:bookmarkEnd w:id="154"/>
    <w:bookmarkStart w:id="155" w:name="dont-report"/>
    <w:p>
      <w:pPr>
        <w:pStyle w:val="Heading3"/>
      </w:pPr>
      <w:r>
        <w:t xml:space="preserve">Don’t Report:</w:t>
      </w:r>
    </w:p>
    <w:p>
      <w:pPr>
        <w:pStyle w:val="Compact"/>
        <w:numPr>
          <w:ilvl w:val="0"/>
          <w:numId w:val="1143"/>
        </w:numPr>
      </w:pPr>
      <w:r>
        <w:t xml:space="preserve">All 10 PCs if only 3 are meaningful</w:t>
      </w:r>
    </w:p>
    <w:p>
      <w:pPr>
        <w:pStyle w:val="Compact"/>
        <w:numPr>
          <w:ilvl w:val="0"/>
          <w:numId w:val="1143"/>
        </w:numPr>
      </w:pPr>
      <w:r>
        <w:t xml:space="preserve">Tiny loadings (&lt; 0.3)</w:t>
      </w:r>
    </w:p>
    <w:p>
      <w:pPr>
        <w:pStyle w:val="Compact"/>
        <w:numPr>
          <w:ilvl w:val="0"/>
          <w:numId w:val="1143"/>
        </w:numPr>
      </w:pPr>
      <w:r>
        <w:t xml:space="preserve">Every individual PC score</w:t>
      </w:r>
    </w:p>
    <w:p>
      <w:pPr>
        <w:pStyle w:val="Compact"/>
        <w:numPr>
          <w:ilvl w:val="0"/>
          <w:numId w:val="1143"/>
        </w:numPr>
      </w:pPr>
      <w:r>
        <w:t xml:space="preserve">Raw eigenvalues (report % variance instead)</w:t>
      </w:r>
    </w:p>
    <w:bookmarkEnd w:id="155"/>
    <w:bookmarkEnd w:id="156"/>
    <w:bookmarkStart w:id="157" w:name="common-pca-mistakes-to-avoid"/>
    <w:p>
      <w:pPr>
        <w:pStyle w:val="Heading2"/>
      </w:pPr>
      <w:r>
        <w:t xml:space="preserve">Common PCA Mistakes to Avoid</w:t>
      </w:r>
    </w:p>
    <w:bookmarkEnd w:id="157"/>
    <w:bookmarkStart w:id="158" w:name="mistakes-students-make"/>
    <w:p>
      <w:pPr>
        <w:pStyle w:val="Heading2"/>
      </w:pPr>
      <w:r>
        <w:t xml:space="preserve">Mistakes Students Make:</w:t>
      </w:r>
    </w:p>
    <w:p>
      <w:pPr>
        <w:pStyle w:val="FirstParagraph"/>
      </w:pPr>
      <w:r>
        <w:t xml:space="preserve">❌</w:t>
      </w:r>
      <w:r>
        <w:t xml:space="preserve"> </w:t>
      </w:r>
      <w:r>
        <w:rPr>
          <w:b/>
          <w:bCs/>
        </w:rPr>
        <w:t xml:space="preserve">Not standardizing</w:t>
      </w:r>
      <w:r>
        <w:t xml:space="preserve"> </w:t>
      </w:r>
      <w:r>
        <w:t xml:space="preserve">data with different units</w:t>
      </w:r>
      <w:r>
        <w:br/>
      </w:r>
      <w:r>
        <w:t xml:space="preserve">→ ✓ Always use</w:t>
      </w:r>
      <w:r>
        <w:t xml:space="preserve"> </w:t>
      </w:r>
      <w:r>
        <w:rPr>
          <w:rStyle w:val="VerbatimChar"/>
        </w:rPr>
        <w:t xml:space="preserve">scale = TRUE</w:t>
      </w:r>
      <w:r>
        <w:t xml:space="preserve"> </w:t>
      </w:r>
      <w:r>
        <w:t xml:space="preserve">for different units</w:t>
      </w:r>
    </w:p>
    <w:p>
      <w:pPr>
        <w:pStyle w:val="BodyText"/>
      </w:pPr>
      <w:r>
        <w:t xml:space="preserve">❌</w:t>
      </w:r>
      <w:r>
        <w:t xml:space="preserve"> </w:t>
      </w:r>
      <w:r>
        <w:rPr>
          <w:b/>
          <w:bCs/>
        </w:rPr>
        <w:t xml:space="preserve">Forgetting to check correlations</w:t>
      </w:r>
      <w:r>
        <w:br/>
      </w:r>
      <w:r>
        <w:t xml:space="preserve">→ ✓ Make correlation plot first</w:t>
      </w:r>
    </w:p>
    <w:p>
      <w:pPr>
        <w:pStyle w:val="BodyText"/>
      </w:pPr>
      <w:r>
        <w:t xml:space="preserve">❌</w:t>
      </w:r>
      <w:r>
        <w:t xml:space="preserve"> </w:t>
      </w:r>
      <w:r>
        <w:rPr>
          <w:b/>
          <w:bCs/>
        </w:rPr>
        <w:t xml:space="preserve">Using too many components</w:t>
      </w:r>
      <w:r>
        <w:br/>
      </w:r>
      <w:r>
        <w:t xml:space="preserve">→ ✓ Use scree plot, keep components above elbow</w:t>
      </w:r>
    </w:p>
    <w:p>
      <w:pPr>
        <w:pStyle w:val="BodyText"/>
      </w:pPr>
      <w:r>
        <w:t xml:space="preserve">❌</w:t>
      </w:r>
      <w:r>
        <w:t xml:space="preserve"> </w:t>
      </w:r>
      <w:r>
        <w:rPr>
          <w:b/>
          <w:bCs/>
        </w:rPr>
        <w:t xml:space="preserve">Over-interpreting small loadings</w:t>
      </w:r>
      <w:r>
        <w:br/>
      </w:r>
      <w:r>
        <w:t xml:space="preserve">→ ✓ Focus on loadings &gt; |0.3|</w:t>
      </w:r>
    </w:p>
    <w:p>
      <w:pPr>
        <w:pStyle w:val="BodyText"/>
      </w:pPr>
      <w:r>
        <w:t xml:space="preserve">❌</w:t>
      </w:r>
      <w:r>
        <w:t xml:space="preserve"> </w:t>
      </w:r>
      <w:r>
        <w:rPr>
          <w:b/>
          <w:bCs/>
        </w:rPr>
        <w:t xml:space="preserve">Ignoring signs on loadings</w:t>
      </w:r>
      <w:r>
        <w:br/>
      </w:r>
      <w:r>
        <w:t xml:space="preserve">→ ✓ Sign can flip; look at patterns</w:t>
      </w:r>
    </w:p>
    <w:p>
      <w:pPr>
        <w:pStyle w:val="BodyText"/>
      </w:pPr>
      <w:r>
        <w:t xml:space="preserve">❌</w:t>
      </w:r>
      <w:r>
        <w:t xml:space="preserve"> </w:t>
      </w:r>
      <w:r>
        <w:rPr>
          <w:b/>
          <w:bCs/>
        </w:rPr>
        <w:t xml:space="preserve">Treating PC scores as original data</w:t>
      </w:r>
      <w:r>
        <w:br/>
      </w:r>
      <w:r>
        <w:t xml:space="preserve">→ ✓ Remember PCs are derived variables</w:t>
      </w:r>
    </w:p>
    <w:bookmarkEnd w:id="158"/>
    <w:p>
      <w:pPr>
        <w:pStyle w:val="BodyText"/>
      </w:pPr>
      <w:r>
        <w:t xml:space="preserve">❌</w:t>
      </w:r>
      <w:r>
        <w:t xml:space="preserve"> </w:t>
      </w:r>
      <w:r>
        <w:rPr>
          <w:b/>
          <w:bCs/>
        </w:rPr>
        <w:t xml:space="preserve">Using PCA on categorical data</w:t>
      </w:r>
      <w:r>
        <w:br/>
      </w:r>
      <w:r>
        <w:t xml:space="preserve">→ ✓ Use appropriate method (CA, MCA)</w:t>
      </w:r>
    </w:p>
    <w:p>
      <w:pPr>
        <w:pStyle w:val="BodyText"/>
      </w:pPr>
      <w:r>
        <w:t xml:space="preserve">❌</w:t>
      </w:r>
      <w:r>
        <w:t xml:space="preserve"> </w:t>
      </w:r>
      <w:r>
        <w:rPr>
          <w:b/>
          <w:bCs/>
        </w:rPr>
        <w:t xml:space="preserve">Not checking for outliers</w:t>
      </w:r>
      <w:r>
        <w:br/>
      </w:r>
      <w:r>
        <w:t xml:space="preserve">→ ✓ Plot scores, check for extreme values</w:t>
      </w:r>
    </w:p>
    <w:p>
      <w:pPr>
        <w:pStyle w:val="BodyText"/>
      </w:pPr>
      <w:r>
        <w:t xml:space="preserve">❌</w:t>
      </w:r>
      <w:r>
        <w:t xml:space="preserve"> </w:t>
      </w:r>
      <w:r>
        <w:rPr>
          <w:b/>
          <w:bCs/>
        </w:rPr>
        <w:t xml:space="preserve">Assuming PCs have biological meaning</w:t>
      </w:r>
      <w:r>
        <w:br/>
      </w:r>
      <w:r>
        <w:t xml:space="preserve">→ ✓ Interpret carefully, components are mathematical</w:t>
      </w:r>
    </w:p>
    <w:p>
      <w:pPr>
        <w:pStyle w:val="BodyText"/>
      </w:pPr>
      <w:r>
        <w:t xml:space="preserve">❌</w:t>
      </w:r>
      <w:r>
        <w:t xml:space="preserve"> </w:t>
      </w:r>
      <w:r>
        <w:rPr>
          <w:b/>
          <w:bCs/>
        </w:rPr>
        <w:t xml:space="preserve">Using PCA with too few samples</w:t>
      </w:r>
      <w:r>
        <w:br/>
      </w:r>
      <w:r>
        <w:t xml:space="preserve">→ ✓ Need n &gt; 3p (preferably n &gt; 50)</w:t>
      </w:r>
    </w:p>
    <w:p>
      <w:pPr>
        <w:pStyle w:val="BodyText"/>
      </w:pPr>
      <w:r>
        <w:t xml:space="preserve">❌</w:t>
      </w:r>
      <w:r>
        <w:t xml:space="preserve"> </w:t>
      </w:r>
      <w:r>
        <w:rPr>
          <w:b/>
          <w:bCs/>
        </w:rPr>
        <w:t xml:space="preserve">Not reporting variance explained</w:t>
      </w:r>
      <w:r>
        <w:br/>
      </w:r>
      <w:r>
        <w:t xml:space="preserve">→ ✓ Always report % variance for each PC</w:t>
      </w:r>
    </w:p>
    <w:p>
      <w:pPr>
        <w:pStyle w:val="BodyText"/>
      </w:pPr>
      <w:r>
        <w:t xml:space="preserve">❌</w:t>
      </w:r>
      <w:r>
        <w:t xml:space="preserve"> </w:t>
      </w:r>
      <w:r>
        <w:rPr>
          <w:b/>
          <w:bCs/>
        </w:rPr>
        <w:t xml:space="preserve">Forgetting that PCA is exploratory</w:t>
      </w:r>
      <w:r>
        <w:br/>
      </w:r>
      <w:r>
        <w:t xml:space="preserve">→ ✓ Use for patterns, not hypothesis testing</w:t>
      </w:r>
    </w:p>
    <w:bookmarkStart w:id="162" w:name="practice-exercise"/>
    <w:p>
      <w:pPr>
        <w:pStyle w:val="Heading2"/>
      </w:pPr>
      <w:r>
        <w:t xml:space="preserve">Practice Exercise</w:t>
      </w:r>
    </w:p>
    <w:bookmarkStart w:id="159" w:name="exercise-1-subset-analysis"/>
    <w:p>
      <w:pPr>
        <w:pStyle w:val="Heading3"/>
      </w:pPr>
      <w:r>
        <w:t xml:space="preserve">Exercise 1: Subset Analysis</w:t>
      </w:r>
    </w:p>
    <w:p>
      <w:pPr>
        <w:pStyle w:val="FirstParagraph"/>
      </w:pPr>
      <w:r>
        <w:t xml:space="preserve">Try running PCA on just the</w:t>
      </w:r>
      <w:r>
        <w:t xml:space="preserve"> </w:t>
      </w:r>
      <w:r>
        <w:rPr>
          <w:b/>
          <w:bCs/>
        </w:rPr>
        <w:t xml:space="preserve">morphological variables</w:t>
      </w:r>
      <w:r>
        <w:t xml:space="preserve"> </w:t>
      </w:r>
      <w:r>
        <w:t xml:space="preserve">(exclude</w:t>
      </w:r>
      <w:r>
        <w:t xml:space="preserve"> </w:t>
      </w:r>
      <w:r>
        <w:t xml:space="preserve">biomass):</w:t>
      </w:r>
    </w:p>
    <w:p>
      <w:pPr>
        <w:pStyle w:val="SourceCode"/>
      </w:pPr>
      <w:r>
        <w:rPr>
          <w:rStyle w:val="CommentTok"/>
        </w:rPr>
        <w:t xml:space="preserve"># Select only morphological variables</w:t>
      </w:r>
      <w:r>
        <w:br/>
      </w:r>
      <w:r>
        <w:rPr>
          <w:rStyle w:val="NormalTok"/>
        </w:rPr>
        <w:t xml:space="preserve">darl_morph </w:t>
      </w:r>
      <w:r>
        <w:rPr>
          <w:rStyle w:val="OtherTok"/>
        </w:rPr>
        <w:t xml:space="preserve">&lt;-</w:t>
      </w:r>
      <w:r>
        <w:rPr>
          <w:rStyle w:val="NormalTok"/>
        </w:rPr>
        <w:t xml:space="preserve"> darlingtonia </w:t>
      </w:r>
      <w:r>
        <w:rPr>
          <w:rStyle w:val="SpecialCharTok"/>
        </w:rPr>
        <w:t xml:space="preserve">%&gt;%</w:t>
      </w:r>
      <w:r>
        <w:br/>
      </w:r>
      <w:r>
        <w:rPr>
          <w:rStyle w:val="NormalTok"/>
        </w:rPr>
        <w:t xml:space="preserve">  </w:t>
      </w:r>
      <w:r>
        <w:rPr>
          <w:rStyle w:val="FunctionTok"/>
        </w:rPr>
        <w:t xml:space="preserve">select</w:t>
      </w:r>
      <w:r>
        <w:rPr>
          <w:rStyle w:val="NormalTok"/>
        </w:rPr>
        <w:t xml:space="preserve">(height, mouth_diam, tube_diam, </w:t>
      </w:r>
      <w:r>
        <w:br/>
      </w:r>
      <w:r>
        <w:rPr>
          <w:rStyle w:val="NormalTok"/>
        </w:rPr>
        <w:t xml:space="preserve">         keel_diam, wing1_length, </w:t>
      </w:r>
      <w:r>
        <w:br/>
      </w:r>
      <w:r>
        <w:rPr>
          <w:rStyle w:val="NormalTok"/>
        </w:rPr>
        <w:t xml:space="preserve">         wing2_length, wingsprea)</w:t>
      </w:r>
      <w:r>
        <w:br/>
      </w:r>
      <w:r>
        <w:br/>
      </w:r>
      <w:r>
        <w:rPr>
          <w:rStyle w:val="CommentTok"/>
        </w:rPr>
        <w:t xml:space="preserve"># Run PCA</w:t>
      </w:r>
      <w:r>
        <w:br/>
      </w:r>
      <w:r>
        <w:rPr>
          <w:rStyle w:val="NormalTok"/>
        </w:rPr>
        <w:t xml:space="preserve">pca_morph </w:t>
      </w:r>
      <w:r>
        <w:rPr>
          <w:rStyle w:val="OtherTok"/>
        </w:rPr>
        <w:t xml:space="preserve">&lt;-</w:t>
      </w:r>
      <w:r>
        <w:rPr>
          <w:rStyle w:val="NormalTok"/>
        </w:rPr>
        <w:t xml:space="preserve"> </w:t>
      </w:r>
      <w:r>
        <w:rPr>
          <w:rStyle w:val="FunctionTok"/>
        </w:rPr>
        <w:t xml:space="preserve">prcomp</w:t>
      </w:r>
      <w:r>
        <w:rPr>
          <w:rStyle w:val="NormalTok"/>
        </w:rPr>
        <w:t xml:space="preserve">(darl_morph, </w:t>
      </w:r>
      <w:r>
        <w:br/>
      </w:r>
      <w:r>
        <w:rPr>
          <w:rStyle w:val="NormalTok"/>
        </w:rPr>
        <w:t xml:space="preserve">                    </w:t>
      </w:r>
      <w:r>
        <w:rPr>
          <w:rStyle w:val="AttributeTok"/>
        </w:rPr>
        <w:t xml:space="preserve">scale. =</w:t>
      </w:r>
      <w:r>
        <w:rPr>
          <w:rStyle w:val="NormalTok"/>
        </w:rPr>
        <w:t xml:space="preserve"> </w:t>
      </w:r>
      <w:r>
        <w:rPr>
          <w:rStyle w:val="ConstantTok"/>
        </w:rPr>
        <w:t xml:space="preserve">TRUE</w:t>
      </w:r>
      <w:r>
        <w:rPr>
          <w:rStyle w:val="NormalTok"/>
        </w:rPr>
        <w:t xml:space="preserve">)</w:t>
      </w:r>
      <w:r>
        <w:br/>
      </w:r>
      <w:r>
        <w:br/>
      </w:r>
      <w:r>
        <w:rPr>
          <w:rStyle w:val="CommentTok"/>
        </w:rPr>
        <w:t xml:space="preserve"># Examine results</w:t>
      </w:r>
      <w:r>
        <w:br/>
      </w:r>
      <w:r>
        <w:rPr>
          <w:rStyle w:val="FunctionTok"/>
        </w:rPr>
        <w:t xml:space="preserve">summary</w:t>
      </w:r>
      <w:r>
        <w:rPr>
          <w:rStyle w:val="NormalTok"/>
        </w:rPr>
        <w:t xml:space="preserve">(pca_morph)</w:t>
      </w:r>
      <w:r>
        <w:br/>
      </w:r>
      <w:r>
        <w:br/>
      </w:r>
      <w:r>
        <w:rPr>
          <w:rStyle w:val="CommentTok"/>
        </w:rPr>
        <w:t xml:space="preserve"># How do results differ from full PCA?</w:t>
      </w:r>
    </w:p>
    <w:bookmarkEnd w:id="159"/>
    <w:bookmarkStart w:id="160" w:name="exercise-2-site-specific-pca"/>
    <w:p>
      <w:pPr>
        <w:pStyle w:val="Heading3"/>
      </w:pPr>
      <w:r>
        <w:t xml:space="preserve">Exercise 2: Site-Specific PCA</w:t>
      </w:r>
    </w:p>
    <w:p>
      <w:pPr>
        <w:pStyle w:val="FirstParagraph"/>
      </w:pPr>
      <w:r>
        <w:t xml:space="preserve">Run PCA on just one site (e.g., DG):</w:t>
      </w:r>
    </w:p>
    <w:p>
      <w:pPr>
        <w:pStyle w:val="SourceCode"/>
      </w:pPr>
      <w:r>
        <w:rPr>
          <w:rStyle w:val="CommentTok"/>
        </w:rPr>
        <w:t xml:space="preserve"># Filter to one site</w:t>
      </w:r>
      <w:r>
        <w:br/>
      </w:r>
      <w:r>
        <w:rPr>
          <w:rStyle w:val="NormalTok"/>
        </w:rPr>
        <w:t xml:space="preserve">darl_dg </w:t>
      </w:r>
      <w:r>
        <w:rPr>
          <w:rStyle w:val="OtherTok"/>
        </w:rPr>
        <w:t xml:space="preserve">&lt;-</w:t>
      </w:r>
      <w:r>
        <w:rPr>
          <w:rStyle w:val="NormalTok"/>
        </w:rPr>
        <w:t xml:space="preserve"> darlingtonia </w:t>
      </w:r>
      <w:r>
        <w:rPr>
          <w:rStyle w:val="SpecialCharTok"/>
        </w:rPr>
        <w:t xml:space="preserve">%&gt;%</w:t>
      </w:r>
      <w:r>
        <w:br/>
      </w:r>
      <w:r>
        <w:rPr>
          <w:rStyle w:val="NormalTok"/>
        </w:rPr>
        <w:t xml:space="preserve">  </w:t>
      </w:r>
      <w:r>
        <w:rPr>
          <w:rStyle w:val="FunctionTok"/>
        </w:rPr>
        <w:t xml:space="preserve">filter</w:t>
      </w:r>
      <w:r>
        <w:rPr>
          <w:rStyle w:val="NormalTok"/>
        </w:rPr>
        <w:t xml:space="preserve">(site </w:t>
      </w:r>
      <w:r>
        <w:rPr>
          <w:rStyle w:val="SpecialCharTok"/>
        </w:rPr>
        <w:t xml:space="preserve">==</w:t>
      </w:r>
      <w:r>
        <w:rPr>
          <w:rStyle w:val="NormalTok"/>
        </w:rPr>
        <w:t xml:space="preserve"> </w:t>
      </w:r>
      <w:r>
        <w:rPr>
          <w:rStyle w:val="StringTok"/>
        </w:rPr>
        <w:t xml:space="preserve">"DG"</w:t>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w:t>
      </w:r>
      <w:r>
        <w:rPr>
          <w:rStyle w:val="SpecialCharTok"/>
        </w:rPr>
        <w:t xml:space="preserve">-</w:t>
      </w:r>
      <w:r>
        <w:rPr>
          <w:rStyle w:val="NormalTok"/>
        </w:rPr>
        <w:t xml:space="preserve">site)</w:t>
      </w:r>
      <w:r>
        <w:br/>
      </w:r>
      <w:r>
        <w:br/>
      </w:r>
      <w:r>
        <w:rPr>
          <w:rStyle w:val="CommentTok"/>
        </w:rPr>
        <w:t xml:space="preserve"># Run PCA</w:t>
      </w:r>
      <w:r>
        <w:br/>
      </w:r>
      <w:r>
        <w:rPr>
          <w:rStyle w:val="NormalTok"/>
        </w:rPr>
        <w:t xml:space="preserve">pca_dg </w:t>
      </w:r>
      <w:r>
        <w:rPr>
          <w:rStyle w:val="OtherTok"/>
        </w:rPr>
        <w:t xml:space="preserve">&lt;-</w:t>
      </w:r>
      <w:r>
        <w:rPr>
          <w:rStyle w:val="NormalTok"/>
        </w:rPr>
        <w:t xml:space="preserve"> </w:t>
      </w:r>
      <w:r>
        <w:rPr>
          <w:rStyle w:val="FunctionTok"/>
        </w:rPr>
        <w:t xml:space="preserve">prcomp</w:t>
      </w:r>
      <w:r>
        <w:rPr>
          <w:rStyle w:val="NormalTok"/>
        </w:rPr>
        <w:t xml:space="preserve">(darl_dg, </w:t>
      </w:r>
      <w:r>
        <w:br/>
      </w:r>
      <w:r>
        <w:rPr>
          <w:rStyle w:val="NormalTok"/>
        </w:rPr>
        <w:t xml:space="preserve">                 </w:t>
      </w:r>
      <w:r>
        <w:rPr>
          <w:rStyle w:val="AttributeTok"/>
        </w:rPr>
        <w:t xml:space="preserve">scale. =</w:t>
      </w:r>
      <w:r>
        <w:rPr>
          <w:rStyle w:val="NormalTok"/>
        </w:rPr>
        <w:t xml:space="preserve"> </w:t>
      </w:r>
      <w:r>
        <w:rPr>
          <w:rStyle w:val="ConstantTok"/>
        </w:rPr>
        <w:t xml:space="preserve">TRUE</w:t>
      </w:r>
      <w:r>
        <w:rPr>
          <w:rStyle w:val="NormalTok"/>
        </w:rPr>
        <w:t xml:space="preserve">)</w:t>
      </w:r>
      <w:r>
        <w:br/>
      </w:r>
      <w:r>
        <w:br/>
      </w:r>
      <w:r>
        <w:rPr>
          <w:rStyle w:val="CommentTok"/>
        </w:rPr>
        <w:t xml:space="preserve"># Compare to overall PCA</w:t>
      </w:r>
      <w:r>
        <w:br/>
      </w:r>
      <w:r>
        <w:rPr>
          <w:rStyle w:val="FunctionTok"/>
        </w:rPr>
        <w:t xml:space="preserve">summary</w:t>
      </w:r>
      <w:r>
        <w:rPr>
          <w:rStyle w:val="NormalTok"/>
        </w:rPr>
        <w:t xml:space="preserve">(pca_dg)</w:t>
      </w:r>
      <w:r>
        <w:br/>
      </w:r>
      <w:r>
        <w:br/>
      </w:r>
      <w:r>
        <w:rPr>
          <w:rStyle w:val="CommentTok"/>
        </w:rPr>
        <w:t xml:space="preserve"># Do the same patterns emerge?</w:t>
      </w:r>
    </w:p>
    <w:bookmarkEnd w:id="160"/>
    <w:bookmarkStart w:id="161" w:name="exercise-3-interpretation"/>
    <w:p>
      <w:pPr>
        <w:pStyle w:val="Heading3"/>
      </w:pPr>
      <w:r>
        <w:t xml:space="preserve">Exercise 3: Interpretation</w:t>
      </w:r>
    </w:p>
    <w:p>
      <w:pPr>
        <w:pStyle w:val="Compact"/>
        <w:numPr>
          <w:ilvl w:val="0"/>
          <w:numId w:val="1144"/>
        </w:numPr>
      </w:pPr>
      <w:r>
        <w:t xml:space="preserve">What does PC1 represent in each analysis?</w:t>
      </w:r>
    </w:p>
    <w:p>
      <w:pPr>
        <w:pStyle w:val="Compact"/>
        <w:numPr>
          <w:ilvl w:val="0"/>
          <w:numId w:val="1144"/>
        </w:numPr>
      </w:pPr>
      <w:r>
        <w:t xml:space="preserve">How much variance is explained?</w:t>
      </w:r>
    </w:p>
    <w:p>
      <w:pPr>
        <w:pStyle w:val="Compact"/>
        <w:numPr>
          <w:ilvl w:val="0"/>
          <w:numId w:val="1144"/>
        </w:numPr>
      </w:pPr>
      <w:r>
        <w:t xml:space="preserve">Do you see the same patterns?</w:t>
      </w:r>
    </w:p>
    <w:bookmarkEnd w:id="161"/>
    <w:bookmarkEnd w:id="162"/>
    <w:bookmarkStart w:id="163" w:name="X16b0270e1cff2ed8147ca1738a7ac025c811203"/>
    <w:p>
      <w:pPr>
        <w:pStyle w:val="Heading2"/>
      </w:pPr>
      <w:r>
        <w:t xml:space="preserve">Part 9 · PERMANOVA — Testing Group Differences</w:t>
      </w:r>
    </w:p>
    <w:bookmarkEnd w:id="163"/>
    <w:bookmarkStart w:id="170" w:name="alternative-pca-visualization-factominer"/>
    <w:p>
      <w:pPr>
        <w:pStyle w:val="Heading2"/>
      </w:pPr>
      <w:r>
        <w:t xml:space="preserve">Alternative PCA Visualization: FactoMineR</w:t>
      </w:r>
    </w:p>
    <w:p>
      <w:pPr>
        <w:pStyle w:val="SourceCode"/>
      </w:pPr>
      <w:r>
        <w:rPr>
          <w:rStyle w:val="CommentTok"/>
        </w:rPr>
        <w:t xml:space="preserve"># Create dataset with row names</w:t>
      </w:r>
      <w:r>
        <w:br/>
      </w:r>
      <w:r>
        <w:rPr>
          <w:rStyle w:val="NormalTok"/>
        </w:rPr>
        <w:t xml:space="preserve">darl_pca_data </w:t>
      </w:r>
      <w:r>
        <w:rPr>
          <w:rStyle w:val="OtherTok"/>
        </w:rPr>
        <w:t xml:space="preserve">&lt;-</w:t>
      </w:r>
      <w:r>
        <w:rPr>
          <w:rStyle w:val="NormalTok"/>
        </w:rPr>
        <w:t xml:space="preserve"> darlingtonia </w:t>
      </w:r>
      <w:r>
        <w:rPr>
          <w:rStyle w:val="SpecialCharTok"/>
        </w:rPr>
        <w:t xml:space="preserve">%&gt;%</w:t>
      </w:r>
      <w:r>
        <w:br/>
      </w:r>
      <w:r>
        <w:rPr>
          <w:rStyle w:val="NormalTok"/>
        </w:rPr>
        <w:t xml:space="preserve">  </w:t>
      </w:r>
      <w:r>
        <w:rPr>
          <w:rStyle w:val="FunctionTok"/>
        </w:rPr>
        <w:t xml:space="preserve">select</w:t>
      </w:r>
      <w:r>
        <w:rPr>
          <w:rStyle w:val="NormalTok"/>
        </w:rPr>
        <w:t xml:space="preserve">(height, mouth_diam, tube_diam, keel_diam,</w:t>
      </w:r>
      <w:r>
        <w:br/>
      </w:r>
      <w:r>
        <w:rPr>
          <w:rStyle w:val="NormalTok"/>
        </w:rPr>
        <w:t xml:space="preserve">         wing1_length, wing2_length, wingsprea,</w:t>
      </w:r>
      <w:r>
        <w:br/>
      </w:r>
      <w:r>
        <w:rPr>
          <w:rStyle w:val="NormalTok"/>
        </w:rPr>
        <w:t xml:space="preserve">         hoodmass_g, tubemass_g)</w:t>
      </w:r>
      <w:r>
        <w:br/>
      </w:r>
      <w:r>
        <w:br/>
      </w:r>
      <w:r>
        <w:rPr>
          <w:rStyle w:val="CommentTok"/>
        </w:rPr>
        <w:t xml:space="preserve"># PCA</w:t>
      </w:r>
      <w:r>
        <w:br/>
      </w:r>
      <w:r>
        <w:rPr>
          <w:rStyle w:val="NormalTok"/>
        </w:rPr>
        <w:t xml:space="preserve">pca_facto </w:t>
      </w:r>
      <w:r>
        <w:rPr>
          <w:rStyle w:val="OtherTok"/>
        </w:rPr>
        <w:t xml:space="preserve">&lt;-</w:t>
      </w:r>
      <w:r>
        <w:rPr>
          <w:rStyle w:val="NormalTok"/>
        </w:rPr>
        <w:t xml:space="preserve"> </w:t>
      </w:r>
      <w:r>
        <w:rPr>
          <w:rStyle w:val="FunctionTok"/>
        </w:rPr>
        <w:t xml:space="preserve">PCA</w:t>
      </w:r>
      <w:r>
        <w:rPr>
          <w:rStyle w:val="NormalTok"/>
        </w:rPr>
        <w:t xml:space="preserve">(darl_pca_data,</w:t>
      </w:r>
      <w:r>
        <w:br/>
      </w:r>
      <w:r>
        <w:rPr>
          <w:rStyle w:val="NormalTok"/>
        </w:rPr>
        <w:t xml:space="preserve">                 </w:t>
      </w:r>
      <w:r>
        <w:rPr>
          <w:rStyle w:val="AttributeTok"/>
        </w:rPr>
        <w:t xml:space="preserve">graph =</w:t>
      </w:r>
      <w:r>
        <w:rPr>
          <w:rStyle w:val="NormalTok"/>
        </w:rPr>
        <w:t xml:space="preserve"> </w:t>
      </w:r>
      <w:r>
        <w:rPr>
          <w:rStyle w:val="ConstantTok"/>
        </w:rPr>
        <w:t xml:space="preserve">FALSE</w:t>
      </w:r>
      <w:r>
        <w:rPr>
          <w:rStyle w:val="NormalTok"/>
        </w:rPr>
        <w:t xml:space="preserve">,</w:t>
      </w:r>
      <w:r>
        <w:br/>
      </w:r>
      <w:r>
        <w:rPr>
          <w:rStyle w:val="NormalTok"/>
        </w:rPr>
        <w:t xml:space="preserve">                 </w:t>
      </w:r>
      <w:r>
        <w:rPr>
          <w:rStyle w:val="AttributeTok"/>
        </w:rPr>
        <w:t xml:space="preserve">scale.unit =</w:t>
      </w:r>
      <w:r>
        <w:rPr>
          <w:rStyle w:val="NormalTok"/>
        </w:rPr>
        <w:t xml:space="preserve"> </w:t>
      </w:r>
      <w:r>
        <w:rPr>
          <w:rStyle w:val="ConstantTok"/>
        </w:rPr>
        <w:t xml:space="preserve">TRUE</w:t>
      </w:r>
      <w:r>
        <w:rPr>
          <w:rStyle w:val="NormalTok"/>
        </w:rPr>
        <w:t xml:space="preserve">)</w:t>
      </w:r>
      <w:r>
        <w:br/>
      </w:r>
      <w:r>
        <w:br/>
      </w:r>
      <w:r>
        <w:rPr>
          <w:rStyle w:val="CommentTok"/>
        </w:rPr>
        <w:t xml:space="preserve"># Create grouping factor with same length</w:t>
      </w:r>
      <w:r>
        <w:br/>
      </w:r>
      <w:r>
        <w:rPr>
          <w:rStyle w:val="NormalTok"/>
        </w:rPr>
        <w:t xml:space="preserve">site_groups </w:t>
      </w:r>
      <w:r>
        <w:rPr>
          <w:rStyle w:val="OtherTok"/>
        </w:rPr>
        <w:t xml:space="preserve">&lt;-</w:t>
      </w:r>
      <w:r>
        <w:rPr>
          <w:rStyle w:val="NormalTok"/>
        </w:rPr>
        <w:t xml:space="preserve"> </w:t>
      </w:r>
      <w:r>
        <w:rPr>
          <w:rStyle w:val="FunctionTok"/>
        </w:rPr>
        <w:t xml:space="preserve">factor</w:t>
      </w:r>
      <w:r>
        <w:rPr>
          <w:rStyle w:val="NormalTok"/>
        </w:rPr>
        <w:t xml:space="preserve">(darlingtonia</w:t>
      </w:r>
      <w:r>
        <w:rPr>
          <w:rStyle w:val="SpecialCharTok"/>
        </w:rPr>
        <w:t xml:space="preserve">$</w:t>
      </w:r>
      <w:r>
        <w:rPr>
          <w:rStyle w:val="NormalTok"/>
        </w:rPr>
        <w:t xml:space="preserve">site)</w:t>
      </w:r>
      <w:r>
        <w:br/>
      </w:r>
      <w:r>
        <w:br/>
      </w:r>
      <w:r>
        <w:rPr>
          <w:rStyle w:val="CommentTok"/>
        </w:rPr>
        <w:t xml:space="preserve"># Plot with grouping</w:t>
      </w:r>
      <w:r>
        <w:br/>
      </w:r>
      <w:r>
        <w:rPr>
          <w:rStyle w:val="FunctionTok"/>
        </w:rPr>
        <w:t xml:space="preserve">fviz_pca_biplot</w:t>
      </w:r>
      <w:r>
        <w:rPr>
          <w:rStyle w:val="NormalTok"/>
        </w:rPr>
        <w:t xml:space="preserve">(pca_facto,</w:t>
      </w:r>
      <w:r>
        <w:br/>
      </w:r>
      <w:r>
        <w:rPr>
          <w:rStyle w:val="NormalTok"/>
        </w:rPr>
        <w:t xml:space="preserve">                </w:t>
      </w:r>
      <w:r>
        <w:rPr>
          <w:rStyle w:val="AttributeTok"/>
        </w:rPr>
        <w:t xml:space="preserve">col.ind =</w:t>
      </w:r>
      <w:r>
        <w:rPr>
          <w:rStyle w:val="NormalTok"/>
        </w:rPr>
        <w:t xml:space="preserve"> site_groups,  </w:t>
      </w:r>
      <w:r>
        <w:rPr>
          <w:rStyle w:val="CommentTok"/>
        </w:rPr>
        <w:t xml:space="preserve"># Use col.ind instead</w:t>
      </w:r>
      <w:r>
        <w:br/>
      </w:r>
      <w:r>
        <w:rPr>
          <w:rStyle w:val="NormalTok"/>
        </w:rPr>
        <w:t xml:space="preserve">                </w:t>
      </w:r>
      <w:r>
        <w:rPr>
          <w:rStyle w:val="AttributeTok"/>
        </w:rPr>
        <w:t xml:space="preserve">palette =</w:t>
      </w:r>
      <w:r>
        <w:rPr>
          <w:rStyle w:val="NormalTok"/>
        </w:rPr>
        <w:t xml:space="preserve"> </w:t>
      </w:r>
      <w:r>
        <w:rPr>
          <w:rStyle w:val="StringTok"/>
        </w:rPr>
        <w:t xml:space="preserve">"jco"</w:t>
      </w:r>
      <w:r>
        <w:rPr>
          <w:rStyle w:val="NormalTok"/>
        </w:rPr>
        <w:t xml:space="preserve">,</w:t>
      </w:r>
      <w:r>
        <w:br/>
      </w:r>
      <w:r>
        <w:rPr>
          <w:rStyle w:val="NormalTok"/>
        </w:rPr>
        <w:t xml:space="preserve">                </w:t>
      </w:r>
      <w:r>
        <w:rPr>
          <w:rStyle w:val="AttributeTok"/>
        </w:rPr>
        <w:t xml:space="preserve">addEllipses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ellipse.level =</w:t>
      </w:r>
      <w:r>
        <w:rPr>
          <w:rStyle w:val="NormalTok"/>
        </w:rPr>
        <w:t xml:space="preserve"> </w:t>
      </w:r>
      <w:r>
        <w:rPr>
          <w:rStyle w:val="FloatTok"/>
        </w:rPr>
        <w:t xml:space="preserve">0.95</w:t>
      </w:r>
      <w:r>
        <w:rPr>
          <w:rStyle w:val="NormalTok"/>
        </w:rPr>
        <w:t xml:space="preserve">,</w:t>
      </w:r>
      <w:r>
        <w:br/>
      </w:r>
      <w:r>
        <w:rPr>
          <w:rStyle w:val="NormalTok"/>
        </w:rPr>
        <w:t xml:space="preserve">                </w:t>
      </w:r>
      <w:r>
        <w:rPr>
          <w:rStyle w:val="AttributeTok"/>
        </w:rPr>
        <w:t xml:space="preserve">repel =</w:t>
      </w:r>
      <w:r>
        <w:rPr>
          <w:rStyle w:val="NormalTok"/>
        </w:rPr>
        <w:t xml:space="preserve"> </w:t>
      </w:r>
      <w:r>
        <w:rPr>
          <w:rStyle w:val="ConstantTok"/>
        </w:rPr>
        <w:t xml:space="preserve">TRUE</w:t>
      </w:r>
      <w:r>
        <w:rPr>
          <w:rStyle w:val="NormalTok"/>
        </w:rPr>
        <w:t xml:space="preserve">)</w:t>
      </w:r>
    </w:p>
    <w:p>
      <w:pPr>
        <w:pStyle w:val="FirstParagraph"/>
      </w:pPr>
      <w:r>
        <w:drawing>
          <wp:inline>
            <wp:extent cx="2293645" cy="2293645"/>
            <wp:effectExtent b="0" l="0" r="0" t="0"/>
            <wp:docPr descr="" title="" id="165" name="Picture"/>
            <a:graphic>
              <a:graphicData uri="http://schemas.openxmlformats.org/drawingml/2006/picture">
                <pic:pic>
                  <pic:nvPicPr>
                    <pic:cNvPr descr="multivariate_statistics_lecture_files/figure-docx/l16-03-1.png" id="166" name="Picture"/>
                    <pic:cNvPicPr>
                      <a:picLocks noChangeArrowheads="1" noChangeAspect="1"/>
                    </pic:cNvPicPr>
                  </pic:nvPicPr>
                  <pic:blipFill>
                    <a:blip r:embed="rId164"/>
                    <a:stretch>
                      <a:fillRect/>
                    </a:stretch>
                  </pic:blipFill>
                  <pic:spPr bwMode="auto">
                    <a:xfrm>
                      <a:off x="0" y="0"/>
                      <a:ext cx="2293645" cy="2293645"/>
                    </a:xfrm>
                    <a:prstGeom prst="rect">
                      <a:avLst/>
                    </a:prstGeom>
                    <a:noFill/>
                    <a:ln w="9525">
                      <a:noFill/>
                      <a:headEnd/>
                      <a:tailEnd/>
                    </a:ln>
                  </pic:spPr>
                </pic:pic>
              </a:graphicData>
            </a:graphic>
          </wp:inline>
        </w:drawing>
      </w:r>
    </w:p>
    <w:p>
      <w:pPr>
        <w:pStyle w:val="SourceCode"/>
      </w:pPr>
      <w:r>
        <w:br/>
      </w:r>
      <w:r>
        <w:rPr>
          <w:rStyle w:val="CommentTok"/>
        </w:rPr>
        <w:t xml:space="preserve"># Individual plot with better options</w:t>
      </w:r>
      <w:r>
        <w:br/>
      </w:r>
      <w:r>
        <w:rPr>
          <w:rStyle w:val="FunctionTok"/>
        </w:rPr>
        <w:t xml:space="preserve">fviz_pca_ind</w:t>
      </w:r>
      <w:r>
        <w:rPr>
          <w:rStyle w:val="NormalTok"/>
        </w:rPr>
        <w:t xml:space="preserve">(pca_facto,</w:t>
      </w:r>
      <w:r>
        <w:br/>
      </w:r>
      <w:r>
        <w:rPr>
          <w:rStyle w:val="NormalTok"/>
        </w:rPr>
        <w:t xml:space="preserve">             </w:t>
      </w:r>
      <w:r>
        <w:rPr>
          <w:rStyle w:val="AttributeTok"/>
        </w:rPr>
        <w:t xml:space="preserve">geom.ind =</w:t>
      </w:r>
      <w:r>
        <w:rPr>
          <w:rStyle w:val="NormalTok"/>
        </w:rPr>
        <w:t xml:space="preserve"> </w:t>
      </w:r>
      <w:r>
        <w:rPr>
          <w:rStyle w:val="StringTok"/>
        </w:rPr>
        <w:t xml:space="preserve">"point"</w:t>
      </w:r>
      <w:r>
        <w:rPr>
          <w:rStyle w:val="NormalTok"/>
        </w:rPr>
        <w:t xml:space="preserve">,</w:t>
      </w:r>
      <w:r>
        <w:br/>
      </w:r>
      <w:r>
        <w:rPr>
          <w:rStyle w:val="NormalTok"/>
        </w:rPr>
        <w:t xml:space="preserve">             </w:t>
      </w:r>
      <w:r>
        <w:rPr>
          <w:rStyle w:val="AttributeTok"/>
        </w:rPr>
        <w:t xml:space="preserve">col.ind =</w:t>
      </w:r>
      <w:r>
        <w:rPr>
          <w:rStyle w:val="NormalTok"/>
        </w:rPr>
        <w:t xml:space="preserve"> darlingtonia</w:t>
      </w:r>
      <w:r>
        <w:rPr>
          <w:rStyle w:val="SpecialCharTok"/>
        </w:rPr>
        <w:t xml:space="preserve">$</w:t>
      </w:r>
      <w:r>
        <w:rPr>
          <w:rStyle w:val="NormalTok"/>
        </w:rPr>
        <w:t xml:space="preserve">site,</w:t>
      </w:r>
      <w:r>
        <w:br/>
      </w:r>
      <w:r>
        <w:rPr>
          <w:rStyle w:val="NormalTok"/>
        </w:rPr>
        <w:t xml:space="preserve">             </w:t>
      </w:r>
      <w:r>
        <w:rPr>
          <w:rStyle w:val="AttributeTok"/>
        </w:rPr>
        <w:t xml:space="preserve">palette =</w:t>
      </w:r>
      <w:r>
        <w:rPr>
          <w:rStyle w:val="NormalTok"/>
        </w:rPr>
        <w:t xml:space="preserve"> </w:t>
      </w:r>
      <w:r>
        <w:rPr>
          <w:rStyle w:val="StringTok"/>
        </w:rPr>
        <w:t xml:space="preserve">"jco"</w:t>
      </w:r>
      <w:r>
        <w:rPr>
          <w:rStyle w:val="NormalTok"/>
        </w:rPr>
        <w:t xml:space="preserve">,</w:t>
      </w:r>
      <w:r>
        <w:br/>
      </w:r>
      <w:r>
        <w:rPr>
          <w:rStyle w:val="NormalTok"/>
        </w:rPr>
        <w:t xml:space="preserve">             </w:t>
      </w:r>
      <w:r>
        <w:rPr>
          <w:rStyle w:val="AttributeTok"/>
        </w:rPr>
        <w:t xml:space="preserve">addEllipses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ellipse.type =</w:t>
      </w:r>
      <w:r>
        <w:rPr>
          <w:rStyle w:val="NormalTok"/>
        </w:rPr>
        <w:t xml:space="preserve"> </w:t>
      </w:r>
      <w:r>
        <w:rPr>
          <w:rStyle w:val="StringTok"/>
        </w:rPr>
        <w:t xml:space="preserve">"confidence"</w:t>
      </w:r>
      <w:r>
        <w:rPr>
          <w:rStyle w:val="NormalTok"/>
        </w:rPr>
        <w:t xml:space="preserve">,</w:t>
      </w:r>
      <w:r>
        <w:br/>
      </w:r>
      <w:r>
        <w:rPr>
          <w:rStyle w:val="NormalTok"/>
        </w:rPr>
        <w:t xml:space="preserve">             </w:t>
      </w:r>
      <w:r>
        <w:rPr>
          <w:rStyle w:val="AttributeTok"/>
        </w:rPr>
        <w:t xml:space="preserve">legend.title =</w:t>
      </w:r>
      <w:r>
        <w:rPr>
          <w:rStyle w:val="NormalTok"/>
        </w:rPr>
        <w:t xml:space="preserve"> </w:t>
      </w:r>
      <w:r>
        <w:rPr>
          <w:rStyle w:val="StringTok"/>
        </w:rPr>
        <w:t xml:space="preserve">"Site"</w:t>
      </w:r>
      <w:r>
        <w:rPr>
          <w:rStyle w:val="NormalTok"/>
        </w:rPr>
        <w:t xml:space="preserve">,</w:t>
      </w:r>
      <w:r>
        <w:br/>
      </w:r>
      <w:r>
        <w:rPr>
          <w:rStyle w:val="NormalTok"/>
        </w:rPr>
        <w:t xml:space="preserve">             </w:t>
      </w:r>
      <w:r>
        <w:rPr>
          <w:rStyle w:val="AttributeTok"/>
        </w:rPr>
        <w:t xml:space="preserve">repel =</w:t>
      </w:r>
      <w:r>
        <w:rPr>
          <w:rStyle w:val="NormalTok"/>
        </w:rPr>
        <w:t xml:space="preserve"> </w:t>
      </w:r>
      <w:r>
        <w:rPr>
          <w:rStyle w:val="ConstantTok"/>
        </w:rPr>
        <w:t xml:space="preserve">TRUE</w:t>
      </w:r>
      <w:r>
        <w:rPr>
          <w:rStyle w:val="NormalTok"/>
        </w:rPr>
        <w:t xml:space="preserve">)</w:t>
      </w:r>
    </w:p>
    <w:p>
      <w:pPr>
        <w:pStyle w:val="FirstParagraph"/>
      </w:pPr>
      <w:r>
        <w:drawing>
          <wp:inline>
            <wp:extent cx="2293645" cy="2293645"/>
            <wp:effectExtent b="0" l="0" r="0" t="0"/>
            <wp:docPr descr="" title="" id="168" name="Picture"/>
            <a:graphic>
              <a:graphicData uri="http://schemas.openxmlformats.org/drawingml/2006/picture">
                <pic:pic>
                  <pic:nvPicPr>
                    <pic:cNvPr descr="multivariate_statistics_lecture_files/figure-docx/l16-03-2.png" id="169" name="Picture"/>
                    <pic:cNvPicPr>
                      <a:picLocks noChangeArrowheads="1" noChangeAspect="1"/>
                    </pic:cNvPicPr>
                  </pic:nvPicPr>
                  <pic:blipFill>
                    <a:blip r:embed="rId167"/>
                    <a:stretch>
                      <a:fillRect/>
                    </a:stretch>
                  </pic:blipFill>
                  <pic:spPr bwMode="auto">
                    <a:xfrm>
                      <a:off x="0" y="0"/>
                      <a:ext cx="2293645" cy="2293645"/>
                    </a:xfrm>
                    <a:prstGeom prst="rect">
                      <a:avLst/>
                    </a:prstGeom>
                    <a:noFill/>
                    <a:ln w="9525">
                      <a:noFill/>
                      <a:headEnd/>
                      <a:tailEnd/>
                    </a:ln>
                  </pic:spPr>
                </pic:pic>
              </a:graphicData>
            </a:graphic>
          </wp:inline>
        </w:drawing>
      </w:r>
    </w:p>
    <w:bookmarkEnd w:id="170"/>
    <w:bookmarkStart w:id="174" w:name="quick-pca-plot-with-ggfortify"/>
    <w:p>
      <w:pPr>
        <w:pStyle w:val="Heading2"/>
      </w:pPr>
      <w:r>
        <w:t xml:space="preserve">Quick PCA Plot with ggfortify</w:t>
      </w:r>
    </w:p>
    <w:p>
      <w:pPr>
        <w:pStyle w:val="SourceCode"/>
      </w:pPr>
      <w:r>
        <w:rPr>
          <w:rStyle w:val="CommentTok"/>
        </w:rPr>
        <w:t xml:space="preserve"># Quick PCA plot with ggplot2</w:t>
      </w:r>
      <w:r>
        <w:br/>
      </w:r>
      <w:r>
        <w:rPr>
          <w:rStyle w:val="FunctionTok"/>
        </w:rPr>
        <w:t xml:space="preserve">autoplot</w:t>
      </w:r>
      <w:r>
        <w:rPr>
          <w:rStyle w:val="NormalTok"/>
        </w:rPr>
        <w:t xml:space="preserve">(pca_result,</w:t>
      </w:r>
      <w:r>
        <w:br/>
      </w:r>
      <w:r>
        <w:rPr>
          <w:rStyle w:val="NormalTok"/>
        </w:rPr>
        <w:t xml:space="preserve">         </w:t>
      </w:r>
      <w:r>
        <w:rPr>
          <w:rStyle w:val="AttributeTok"/>
        </w:rPr>
        <w:t xml:space="preserve">data =</w:t>
      </w:r>
      <w:r>
        <w:rPr>
          <w:rStyle w:val="NormalTok"/>
        </w:rPr>
        <w:t xml:space="preserve"> darlingtonia,</w:t>
      </w:r>
      <w:r>
        <w:br/>
      </w:r>
      <w:r>
        <w:rPr>
          <w:rStyle w:val="NormalTok"/>
        </w:rPr>
        <w:t xml:space="preserve">         </w:t>
      </w:r>
      <w:r>
        <w:rPr>
          <w:rStyle w:val="AttributeTok"/>
        </w:rPr>
        <w:t xml:space="preserve">colour =</w:t>
      </w:r>
      <w:r>
        <w:rPr>
          <w:rStyle w:val="NormalTok"/>
        </w:rPr>
        <w:t xml:space="preserve"> </w:t>
      </w:r>
      <w:r>
        <w:rPr>
          <w:rStyle w:val="StringTok"/>
        </w:rPr>
        <w:t xml:space="preserve">'site'</w:t>
      </w:r>
      <w:r>
        <w:rPr>
          <w:rStyle w:val="NormalTok"/>
        </w:rPr>
        <w:t xml:space="preserve">,</w:t>
      </w:r>
      <w:r>
        <w:br/>
      </w:r>
      <w:r>
        <w:rPr>
          <w:rStyle w:val="NormalTok"/>
        </w:rPr>
        <w:t xml:space="preserve">         </w:t>
      </w:r>
      <w:r>
        <w:rPr>
          <w:rStyle w:val="AttributeTok"/>
        </w:rPr>
        <w:t xml:space="preserve">loadings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loadings.label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frame =</w:t>
      </w:r>
      <w:r>
        <w:rPr>
          <w:rStyle w:val="NormalTok"/>
        </w:rPr>
        <w:t xml:space="preserve"> </w:t>
      </w:r>
      <w:r>
        <w:rPr>
          <w:rStyle w:val="ConstantTok"/>
        </w:rPr>
        <w:t xml:space="preserve">TRUE</w:t>
      </w:r>
      <w:r>
        <w:rPr>
          <w:rStyle w:val="NormalTok"/>
        </w:rPr>
        <w:t xml:space="preserve">,  </w:t>
      </w:r>
      <w:r>
        <w:rPr>
          <w:rStyle w:val="CommentTok"/>
        </w:rPr>
        <w:t xml:space="preserve"># Adds ellipses</w:t>
      </w:r>
      <w:r>
        <w:br/>
      </w:r>
      <w:r>
        <w:rPr>
          <w:rStyle w:val="NormalTok"/>
        </w:rPr>
        <w:t xml:space="preserve">         </w:t>
      </w:r>
      <w:r>
        <w:rPr>
          <w:rStyle w:val="AttributeTok"/>
        </w:rPr>
        <w:t xml:space="preserve">frame.type =</w:t>
      </w:r>
      <w:r>
        <w:rPr>
          <w:rStyle w:val="NormalTok"/>
        </w:rPr>
        <w:t xml:space="preserve"> </w:t>
      </w:r>
      <w:r>
        <w:rPr>
          <w:rStyle w:val="StringTok"/>
        </w:rPr>
        <w:t xml:space="preserve">'norm'</w:t>
      </w:r>
      <w:r>
        <w:rPr>
          <w:rStyle w:val="NormalTok"/>
        </w:rPr>
        <w:t xml:space="preserve">)  </w:t>
      </w:r>
      <w:r>
        <w:rPr>
          <w:rStyle w:val="CommentTok"/>
        </w:rPr>
        <w:t xml:space="preserve"># or 't' for confidence</w:t>
      </w:r>
    </w:p>
    <w:p>
      <w:pPr>
        <w:pStyle w:val="FirstParagraph"/>
      </w:pPr>
      <w:r>
        <w:drawing>
          <wp:inline>
            <wp:extent cx="2293645" cy="2293645"/>
            <wp:effectExtent b="0" l="0" r="0" t="0"/>
            <wp:docPr descr="" title="" id="172" name="Picture"/>
            <a:graphic>
              <a:graphicData uri="http://schemas.openxmlformats.org/drawingml/2006/picture">
                <pic:pic>
                  <pic:nvPicPr>
                    <pic:cNvPr descr="multivariate_statistics_lecture_files/figure-docx/l16-04-1.png" id="173" name="Picture"/>
                    <pic:cNvPicPr>
                      <a:picLocks noChangeArrowheads="1" noChangeAspect="1"/>
                    </pic:cNvPicPr>
                  </pic:nvPicPr>
                  <pic:blipFill>
                    <a:blip r:embed="rId171"/>
                    <a:stretch>
                      <a:fillRect/>
                    </a:stretch>
                  </pic:blipFill>
                  <pic:spPr bwMode="auto">
                    <a:xfrm>
                      <a:off x="0" y="0"/>
                      <a:ext cx="2293645" cy="2293645"/>
                    </a:xfrm>
                    <a:prstGeom prst="rect">
                      <a:avLst/>
                    </a:prstGeom>
                    <a:noFill/>
                    <a:ln w="9525">
                      <a:noFill/>
                      <a:headEnd/>
                      <a:tailEnd/>
                    </a:ln>
                  </pic:spPr>
                </pic:pic>
              </a:graphicData>
            </a:graphic>
          </wp:inline>
        </w:drawing>
      </w:r>
    </w:p>
    <w:bookmarkEnd w:id="174"/>
    <w:bookmarkStart w:id="181" w:name="pca-with-vegan-rda-and-distance-metrics"/>
    <w:p>
      <w:pPr>
        <w:pStyle w:val="Heading2"/>
      </w:pPr>
      <w:r>
        <w:t xml:space="preserve">PCA with vegan: rda() and Distance Metrics</w:t>
      </w:r>
    </w:p>
    <w:p>
      <w:pPr>
        <w:pStyle w:val="SourceCode"/>
      </w:pPr>
      <w:r>
        <w:rPr>
          <w:rStyle w:val="CommentTok"/>
        </w:rPr>
        <w:t xml:space="preserve"># Prepare data matrix (samples × variables)</w:t>
      </w:r>
      <w:r>
        <w:br/>
      </w:r>
      <w:r>
        <w:rPr>
          <w:rStyle w:val="NormalTok"/>
        </w:rPr>
        <w:t xml:space="preserve">darl_matrix </w:t>
      </w:r>
      <w:r>
        <w:rPr>
          <w:rStyle w:val="OtherTok"/>
        </w:rPr>
        <w:t xml:space="preserve">&lt;-</w:t>
      </w:r>
      <w:r>
        <w:rPr>
          <w:rStyle w:val="NormalTok"/>
        </w:rPr>
        <w:t xml:space="preserve"> darlingtonia </w:t>
      </w:r>
      <w:r>
        <w:rPr>
          <w:rStyle w:val="SpecialCharTok"/>
        </w:rPr>
        <w:t xml:space="preserve">%&gt;%</w:t>
      </w:r>
      <w:r>
        <w:br/>
      </w:r>
      <w:r>
        <w:rPr>
          <w:rStyle w:val="NormalTok"/>
        </w:rPr>
        <w:t xml:space="preserve">  </w:t>
      </w:r>
      <w:r>
        <w:rPr>
          <w:rStyle w:val="FunctionTok"/>
        </w:rPr>
        <w:t xml:space="preserve">select</w:t>
      </w:r>
      <w:r>
        <w:rPr>
          <w:rStyle w:val="NormalTok"/>
        </w:rPr>
        <w:t xml:space="preserve">(height, mouth_diam, tube_diam, keel_diam,</w:t>
      </w:r>
      <w:r>
        <w:br/>
      </w:r>
      <w:r>
        <w:rPr>
          <w:rStyle w:val="NormalTok"/>
        </w:rPr>
        <w:t xml:space="preserve">         wing1_length, wing2_length, wingsprea,</w:t>
      </w:r>
      <w:r>
        <w:br/>
      </w:r>
      <w:r>
        <w:rPr>
          <w:rStyle w:val="NormalTok"/>
        </w:rPr>
        <w:t xml:space="preserve">         hoodmass_g, tubemass_g) </w:t>
      </w:r>
      <w:r>
        <w:rPr>
          <w:rStyle w:val="SpecialCharTok"/>
        </w:rPr>
        <w:t xml:space="preserve">%&gt;%</w:t>
      </w:r>
      <w:r>
        <w:br/>
      </w:r>
      <w:r>
        <w:rPr>
          <w:rStyle w:val="NormalTok"/>
        </w:rPr>
        <w:t xml:space="preserve">  </w:t>
      </w:r>
      <w:r>
        <w:rPr>
          <w:rStyle w:val="FunctionTok"/>
        </w:rPr>
        <w:t xml:space="preserve">scale</w:t>
      </w:r>
      <w:r>
        <w:rPr>
          <w:rStyle w:val="NormalTok"/>
        </w:rPr>
        <w:t xml:space="preserve">()</w:t>
      </w:r>
      <w:r>
        <w:br/>
      </w:r>
      <w:r>
        <w:br/>
      </w:r>
      <w:r>
        <w:rPr>
          <w:rStyle w:val="CommentTok"/>
        </w:rPr>
        <w:t xml:space="preserve"># PCA with vegan (uses SVD, similar to prcomp)</w:t>
      </w:r>
      <w:r>
        <w:br/>
      </w:r>
      <w:r>
        <w:rPr>
          <w:rStyle w:val="NormalTok"/>
        </w:rPr>
        <w:t xml:space="preserve">pca_vegan </w:t>
      </w:r>
      <w:r>
        <w:rPr>
          <w:rStyle w:val="OtherTok"/>
        </w:rPr>
        <w:t xml:space="preserve">&lt;-</w:t>
      </w:r>
      <w:r>
        <w:rPr>
          <w:rStyle w:val="NormalTok"/>
        </w:rPr>
        <w:t xml:space="preserve"> </w:t>
      </w:r>
      <w:r>
        <w:rPr>
          <w:rStyle w:val="FunctionTok"/>
        </w:rPr>
        <w:t xml:space="preserve">rda</w:t>
      </w:r>
      <w:r>
        <w:rPr>
          <w:rStyle w:val="NormalTok"/>
        </w:rPr>
        <w:t xml:space="preserve">(darl_matrix)</w:t>
      </w:r>
      <w:r>
        <w:br/>
      </w:r>
      <w:r>
        <w:br/>
      </w:r>
      <w:r>
        <w:rPr>
          <w:rStyle w:val="CommentTok"/>
        </w:rPr>
        <w:t xml:space="preserve"># Quick plot</w:t>
      </w:r>
      <w:r>
        <w:br/>
      </w:r>
      <w:r>
        <w:rPr>
          <w:rStyle w:val="FunctionTok"/>
        </w:rPr>
        <w:t xml:space="preserve">biplot</w:t>
      </w:r>
      <w:r>
        <w:rPr>
          <w:rStyle w:val="NormalTok"/>
        </w:rPr>
        <w:t xml:space="preserve">(pca_vegan, </w:t>
      </w:r>
      <w:r>
        <w:rPr>
          <w:rStyle w:val="AttributeTok"/>
        </w:rPr>
        <w:t xml:space="preserve">scaling =</w:t>
      </w:r>
      <w:r>
        <w:rPr>
          <w:rStyle w:val="NormalTok"/>
        </w:rPr>
        <w:t xml:space="preserve"> </w:t>
      </w:r>
      <w:r>
        <w:rPr>
          <w:rStyle w:val="DecValTok"/>
        </w:rPr>
        <w:t xml:space="preserve">2</w:t>
      </w:r>
      <w:r>
        <w:rPr>
          <w:rStyle w:val="NormalTok"/>
        </w:rPr>
        <w:t xml:space="preserve">)</w:t>
      </w:r>
    </w:p>
    <w:p>
      <w:pPr>
        <w:pStyle w:val="FirstParagraph"/>
      </w:pPr>
      <w:r>
        <w:drawing>
          <wp:inline>
            <wp:extent cx="2293645" cy="2293645"/>
            <wp:effectExtent b="0" l="0" r="0" t="0"/>
            <wp:docPr descr="" title="" id="176" name="Picture"/>
            <a:graphic>
              <a:graphicData uri="http://schemas.openxmlformats.org/drawingml/2006/picture">
                <pic:pic>
                  <pic:nvPicPr>
                    <pic:cNvPr descr="multivariate_statistics_lecture_files/figure-docx/l16-05-1.png" id="177" name="Picture"/>
                    <pic:cNvPicPr>
                      <a:picLocks noChangeArrowheads="1" noChangeAspect="1"/>
                    </pic:cNvPicPr>
                  </pic:nvPicPr>
                  <pic:blipFill>
                    <a:blip r:embed="rId175"/>
                    <a:stretch>
                      <a:fillRect/>
                    </a:stretch>
                  </pic:blipFill>
                  <pic:spPr bwMode="auto">
                    <a:xfrm>
                      <a:off x="0" y="0"/>
                      <a:ext cx="2293645" cy="2293645"/>
                    </a:xfrm>
                    <a:prstGeom prst="rect">
                      <a:avLst/>
                    </a:prstGeom>
                    <a:noFill/>
                    <a:ln w="9525">
                      <a:noFill/>
                      <a:headEnd/>
                      <a:tailEnd/>
                    </a:ln>
                  </pic:spPr>
                </pic:pic>
              </a:graphicData>
            </a:graphic>
          </wp:inline>
        </w:drawing>
      </w:r>
    </w:p>
    <w:p>
      <w:pPr>
        <w:pStyle w:val="SourceCode"/>
      </w:pPr>
      <w:r>
        <w:br/>
      </w:r>
      <w:r>
        <w:rPr>
          <w:rStyle w:val="CommentTok"/>
        </w:rPr>
        <w:t xml:space="preserve"># Calculate distances between sites</w:t>
      </w:r>
      <w:r>
        <w:br/>
      </w:r>
      <w:r>
        <w:rPr>
          <w:rStyle w:val="NormalTok"/>
        </w:rPr>
        <w:t xml:space="preserve">site_matrix </w:t>
      </w:r>
      <w:r>
        <w:rPr>
          <w:rStyle w:val="OtherTok"/>
        </w:rPr>
        <w:t xml:space="preserve">&lt;-</w:t>
      </w:r>
      <w:r>
        <w:rPr>
          <w:rStyle w:val="NormalTok"/>
        </w:rPr>
        <w:t xml:space="preserve"> darlingtonia </w:t>
      </w:r>
      <w:r>
        <w:rPr>
          <w:rStyle w:val="SpecialCharTok"/>
        </w:rPr>
        <w:t xml:space="preserve">%&gt;%</w:t>
      </w:r>
      <w:r>
        <w:br/>
      </w:r>
      <w:r>
        <w:rPr>
          <w:rStyle w:val="NormalTok"/>
        </w:rPr>
        <w:t xml:space="preserve">  </w:t>
      </w:r>
      <w:r>
        <w:rPr>
          <w:rStyle w:val="FunctionTok"/>
        </w:rPr>
        <w:t xml:space="preserve">select</w:t>
      </w:r>
      <w:r>
        <w:rPr>
          <w:rStyle w:val="NormalTok"/>
        </w:rPr>
        <w:t xml:space="preserve">(height, mouth_diam, wingmass_g)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site =</w:t>
      </w:r>
      <w:r>
        <w:rPr>
          <w:rStyle w:val="NormalTok"/>
        </w:rPr>
        <w:t xml:space="preserve"> darlingtonia</w:t>
      </w:r>
      <w:r>
        <w:rPr>
          <w:rStyle w:val="SpecialCharTok"/>
        </w:rPr>
        <w:t xml:space="preserve">$</w:t>
      </w:r>
      <w:r>
        <w:rPr>
          <w:rStyle w:val="NormalTok"/>
        </w:rPr>
        <w:t xml:space="preserve">site) </w:t>
      </w:r>
      <w:r>
        <w:rPr>
          <w:rStyle w:val="SpecialCharTok"/>
        </w:rPr>
        <w:t xml:space="preserve">%&gt;%</w:t>
      </w:r>
      <w:r>
        <w:br/>
      </w:r>
      <w:r>
        <w:rPr>
          <w:rStyle w:val="NormalTok"/>
        </w:rPr>
        <w:t xml:space="preserve">  </w:t>
      </w:r>
      <w:r>
        <w:rPr>
          <w:rStyle w:val="FunctionTok"/>
        </w:rPr>
        <w:t xml:space="preserve">group_by</w:t>
      </w:r>
      <w:r>
        <w:rPr>
          <w:rStyle w:val="NormalTok"/>
        </w:rPr>
        <w:t xml:space="preserve">(site)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FunctionTok"/>
        </w:rPr>
        <w:t xml:space="preserve">across</w:t>
      </w:r>
      <w:r>
        <w:rPr>
          <w:rStyle w:val="NormalTok"/>
        </w:rPr>
        <w:t xml:space="preserve">(</w:t>
      </w:r>
      <w:r>
        <w:rPr>
          <w:rStyle w:val="FunctionTok"/>
        </w:rPr>
        <w:t xml:space="preserve">everything</w:t>
      </w:r>
      <w:r>
        <w:rPr>
          <w:rStyle w:val="NormalTok"/>
        </w:rPr>
        <w:t xml:space="preserve">(), mean)) </w:t>
      </w:r>
      <w:r>
        <w:rPr>
          <w:rStyle w:val="SpecialCharTok"/>
        </w:rPr>
        <w:t xml:space="preserve">%&gt;%</w:t>
      </w:r>
      <w:r>
        <w:br/>
      </w:r>
      <w:r>
        <w:rPr>
          <w:rStyle w:val="NormalTok"/>
        </w:rPr>
        <w:t xml:space="preserve">  </w:t>
      </w:r>
      <w:r>
        <w:rPr>
          <w:rStyle w:val="FunctionTok"/>
        </w:rPr>
        <w:t xml:space="preserve">column_to_rownames</w:t>
      </w:r>
      <w:r>
        <w:rPr>
          <w:rStyle w:val="NormalTok"/>
        </w:rPr>
        <w:t xml:space="preserve">(</w:t>
      </w:r>
      <w:r>
        <w:rPr>
          <w:rStyle w:val="StringTok"/>
        </w:rPr>
        <w:t xml:space="preserve">"site"</w:t>
      </w:r>
      <w:r>
        <w:rPr>
          <w:rStyle w:val="NormalTok"/>
        </w:rPr>
        <w:t xml:space="preserve">)</w:t>
      </w:r>
      <w:r>
        <w:br/>
      </w:r>
      <w:r>
        <w:br/>
      </w:r>
      <w:r>
        <w:rPr>
          <w:rStyle w:val="CommentTok"/>
        </w:rPr>
        <w:t xml:space="preserve"># Euclidean distance (many distance metrics available!)</w:t>
      </w:r>
      <w:r>
        <w:br/>
      </w:r>
      <w:r>
        <w:rPr>
          <w:rStyle w:val="NormalTok"/>
        </w:rPr>
        <w:t xml:space="preserve">dist_euclidean </w:t>
      </w:r>
      <w:r>
        <w:rPr>
          <w:rStyle w:val="OtherTok"/>
        </w:rPr>
        <w:t xml:space="preserve">&lt;-</w:t>
      </w:r>
      <w:r>
        <w:rPr>
          <w:rStyle w:val="NormalTok"/>
        </w:rPr>
        <w:t xml:space="preserve"> </w:t>
      </w:r>
      <w:r>
        <w:rPr>
          <w:rStyle w:val="FunctionTok"/>
        </w:rPr>
        <w:t xml:space="preserve">vegdist</w:t>
      </w:r>
      <w:r>
        <w:rPr>
          <w:rStyle w:val="NormalTok"/>
        </w:rPr>
        <w:t xml:space="preserve">(site_matrix, </w:t>
      </w:r>
      <w:r>
        <w:rPr>
          <w:rStyle w:val="AttributeTok"/>
        </w:rPr>
        <w:t xml:space="preserve">method =</w:t>
      </w:r>
      <w:r>
        <w:rPr>
          <w:rStyle w:val="NormalTok"/>
        </w:rPr>
        <w:t xml:space="preserve"> </w:t>
      </w:r>
      <w:r>
        <w:rPr>
          <w:rStyle w:val="StringTok"/>
        </w:rPr>
        <w:t xml:space="preserve">"euclidean"</w:t>
      </w:r>
      <w:r>
        <w:rPr>
          <w:rStyle w:val="NormalTok"/>
        </w:rPr>
        <w:t xml:space="preserve">)</w:t>
      </w:r>
      <w:r>
        <w:br/>
      </w:r>
      <w:r>
        <w:rPr>
          <w:rStyle w:val="NormalTok"/>
        </w:rPr>
        <w:t xml:space="preserve">dist_bray </w:t>
      </w:r>
      <w:r>
        <w:rPr>
          <w:rStyle w:val="OtherTok"/>
        </w:rPr>
        <w:t xml:space="preserve">&lt;-</w:t>
      </w:r>
      <w:r>
        <w:rPr>
          <w:rStyle w:val="NormalTok"/>
        </w:rPr>
        <w:t xml:space="preserve"> </w:t>
      </w:r>
      <w:r>
        <w:rPr>
          <w:rStyle w:val="FunctionTok"/>
        </w:rPr>
        <w:t xml:space="preserve">vegdist</w:t>
      </w:r>
      <w:r>
        <w:rPr>
          <w:rStyle w:val="NormalTok"/>
        </w:rPr>
        <w:t xml:space="preserve">(site_matrix, </w:t>
      </w:r>
      <w:r>
        <w:rPr>
          <w:rStyle w:val="AttributeTok"/>
        </w:rPr>
        <w:t xml:space="preserve">method =</w:t>
      </w:r>
      <w:r>
        <w:rPr>
          <w:rStyle w:val="NormalTok"/>
        </w:rPr>
        <w:t xml:space="preserve"> </w:t>
      </w:r>
      <w:r>
        <w:rPr>
          <w:rStyle w:val="StringTok"/>
        </w:rPr>
        <w:t xml:space="preserve">"bray"</w:t>
      </w:r>
      <w:r>
        <w:rPr>
          <w:rStyle w:val="NormalTok"/>
        </w:rPr>
        <w:t xml:space="preserve">)  </w:t>
      </w:r>
      <w:r>
        <w:rPr>
          <w:rStyle w:val="CommentTok"/>
        </w:rPr>
        <w:t xml:space="preserve"># Bray-Curtis</w:t>
      </w:r>
      <w:r>
        <w:br/>
      </w:r>
      <w:r>
        <w:rPr>
          <w:rStyle w:val="NormalTok"/>
        </w:rPr>
        <w:t xml:space="preserve">dist_manhattan </w:t>
      </w:r>
      <w:r>
        <w:rPr>
          <w:rStyle w:val="OtherTok"/>
        </w:rPr>
        <w:t xml:space="preserve">&lt;-</w:t>
      </w:r>
      <w:r>
        <w:rPr>
          <w:rStyle w:val="NormalTok"/>
        </w:rPr>
        <w:t xml:space="preserve"> </w:t>
      </w:r>
      <w:r>
        <w:rPr>
          <w:rStyle w:val="FunctionTok"/>
        </w:rPr>
        <w:t xml:space="preserve">vegdist</w:t>
      </w:r>
      <w:r>
        <w:rPr>
          <w:rStyle w:val="NormalTok"/>
        </w:rPr>
        <w:t xml:space="preserve">(site_matrix, </w:t>
      </w:r>
      <w:r>
        <w:rPr>
          <w:rStyle w:val="AttributeTok"/>
        </w:rPr>
        <w:t xml:space="preserve">method =</w:t>
      </w:r>
      <w:r>
        <w:rPr>
          <w:rStyle w:val="NormalTok"/>
        </w:rPr>
        <w:t xml:space="preserve"> </w:t>
      </w:r>
      <w:r>
        <w:rPr>
          <w:rStyle w:val="StringTok"/>
        </w:rPr>
        <w:t xml:space="preserve">"manhattan"</w:t>
      </w:r>
      <w:r>
        <w:rPr>
          <w:rStyle w:val="NormalTok"/>
        </w:rPr>
        <w:t xml:space="preserve">)</w:t>
      </w:r>
      <w:r>
        <w:br/>
      </w:r>
      <w:r>
        <w:br/>
      </w:r>
      <w:r>
        <w:rPr>
          <w:rStyle w:val="CommentTok"/>
        </w:rPr>
        <w:t xml:space="preserve"># Create a nice color palette</w:t>
      </w:r>
      <w:r>
        <w:br/>
      </w:r>
      <w:r>
        <w:rPr>
          <w:rStyle w:val="NormalTok"/>
        </w:rPr>
        <w:t xml:space="preserve">site_factor </w:t>
      </w:r>
      <w:r>
        <w:rPr>
          <w:rStyle w:val="OtherTok"/>
        </w:rPr>
        <w:t xml:space="preserve">&lt;-</w:t>
      </w:r>
      <w:r>
        <w:rPr>
          <w:rStyle w:val="NormalTok"/>
        </w:rPr>
        <w:t xml:space="preserve"> </w:t>
      </w:r>
      <w:r>
        <w:rPr>
          <w:rStyle w:val="FunctionTok"/>
        </w:rPr>
        <w:t xml:space="preserve">factor</w:t>
      </w:r>
      <w:r>
        <w:rPr>
          <w:rStyle w:val="NormalTok"/>
        </w:rPr>
        <w:t xml:space="preserve">(darlingtonia</w:t>
      </w:r>
      <w:r>
        <w:rPr>
          <w:rStyle w:val="SpecialCharTok"/>
        </w:rPr>
        <w:t xml:space="preserve">$</w:t>
      </w:r>
      <w:r>
        <w:rPr>
          <w:rStyle w:val="NormalTok"/>
        </w:rPr>
        <w:t xml:space="preserve">site)</w:t>
      </w:r>
      <w:r>
        <w:br/>
      </w:r>
      <w:r>
        <w:rPr>
          <w:rStyle w:val="NormalTok"/>
        </w:rPr>
        <w:t xml:space="preserve">n_sites </w:t>
      </w:r>
      <w:r>
        <w:rPr>
          <w:rStyle w:val="OtherTok"/>
        </w:rPr>
        <w:t xml:space="preserve">&lt;-</w:t>
      </w:r>
      <w:r>
        <w:rPr>
          <w:rStyle w:val="NormalTok"/>
        </w:rPr>
        <w:t xml:space="preserve"> </w:t>
      </w:r>
      <w:r>
        <w:rPr>
          <w:rStyle w:val="FunctionTok"/>
        </w:rPr>
        <w:t xml:space="preserve">length</w:t>
      </w:r>
      <w:r>
        <w:rPr>
          <w:rStyle w:val="NormalTok"/>
        </w:rPr>
        <w:t xml:space="preserve">(</w:t>
      </w:r>
      <w:r>
        <w:rPr>
          <w:rStyle w:val="FunctionTok"/>
        </w:rPr>
        <w:t xml:space="preserve">levels</w:t>
      </w:r>
      <w:r>
        <w:rPr>
          <w:rStyle w:val="NormalTok"/>
        </w:rPr>
        <w:t xml:space="preserve">(site_factor))</w:t>
      </w:r>
      <w:r>
        <w:br/>
      </w:r>
      <w:r>
        <w:rPr>
          <w:rStyle w:val="NormalTok"/>
        </w:rPr>
        <w:t xml:space="preserve">colors </w:t>
      </w:r>
      <w:r>
        <w:rPr>
          <w:rStyle w:val="OtherTok"/>
        </w:rPr>
        <w:t xml:space="preserve">&lt;-</w:t>
      </w:r>
      <w:r>
        <w:rPr>
          <w:rStyle w:val="NormalTok"/>
        </w:rPr>
        <w:t xml:space="preserve"> </w:t>
      </w:r>
      <w:r>
        <w:rPr>
          <w:rStyle w:val="FunctionTok"/>
        </w:rPr>
        <w:t xml:space="preserve">brewer.pal</w:t>
      </w:r>
      <w:r>
        <w:rPr>
          <w:rStyle w:val="NormalTok"/>
        </w:rPr>
        <w:t xml:space="preserve">(</w:t>
      </w:r>
      <w:r>
        <w:rPr>
          <w:rStyle w:val="FunctionTok"/>
        </w:rPr>
        <w:t xml:space="preserve">min</w:t>
      </w:r>
      <w:r>
        <w:rPr>
          <w:rStyle w:val="NormalTok"/>
        </w:rPr>
        <w:t xml:space="preserve">(n_sites, </w:t>
      </w:r>
      <w:r>
        <w:rPr>
          <w:rStyle w:val="DecValTok"/>
        </w:rPr>
        <w:t xml:space="preserve">8</w:t>
      </w:r>
      <w:r>
        <w:rPr>
          <w:rStyle w:val="NormalTok"/>
        </w:rPr>
        <w:t xml:space="preserve">), </w:t>
      </w:r>
      <w:r>
        <w:rPr>
          <w:rStyle w:val="StringTok"/>
        </w:rPr>
        <w:t xml:space="preserve">"Set1"</w:t>
      </w:r>
      <w:r>
        <w:rPr>
          <w:rStyle w:val="NormalTok"/>
        </w:rPr>
        <w:t xml:space="preserve">)  </w:t>
      </w:r>
      <w:r>
        <w:rPr>
          <w:rStyle w:val="CommentTok"/>
        </w:rPr>
        <w:t xml:space="preserve"># Use Set1 palette</w:t>
      </w:r>
      <w:r>
        <w:br/>
      </w:r>
      <w:r>
        <w:rPr>
          <w:rStyle w:val="NormalTok"/>
        </w:rPr>
        <w:t xml:space="preserve">site_colors </w:t>
      </w:r>
      <w:r>
        <w:rPr>
          <w:rStyle w:val="OtherTok"/>
        </w:rPr>
        <w:t xml:space="preserve">&lt;-</w:t>
      </w:r>
      <w:r>
        <w:rPr>
          <w:rStyle w:val="NormalTok"/>
        </w:rPr>
        <w:t xml:space="preserve"> colors[</w:t>
      </w:r>
      <w:r>
        <w:rPr>
          <w:rStyle w:val="FunctionTok"/>
        </w:rPr>
        <w:t xml:space="preserve">as.numeric</w:t>
      </w:r>
      <w:r>
        <w:rPr>
          <w:rStyle w:val="NormalTok"/>
        </w:rPr>
        <w:t xml:space="preserve">(site_factor)]</w:t>
      </w:r>
      <w:r>
        <w:br/>
      </w:r>
      <w:r>
        <w:br/>
      </w:r>
      <w:r>
        <w:rPr>
          <w:rStyle w:val="CommentTok"/>
        </w:rPr>
        <w:t xml:space="preserve"># Ordination plot with sites</w:t>
      </w:r>
      <w:r>
        <w:br/>
      </w:r>
      <w:r>
        <w:rPr>
          <w:rStyle w:val="FunctionTok"/>
        </w:rPr>
        <w:t xml:space="preserve">ordiplot</w:t>
      </w:r>
      <w:r>
        <w:rPr>
          <w:rStyle w:val="NormalTok"/>
        </w:rPr>
        <w:t xml:space="preserve">(pca_vegan, </w:t>
      </w:r>
      <w:r>
        <w:rPr>
          <w:rStyle w:val="AttributeTok"/>
        </w:rPr>
        <w:t xml:space="preserve">type =</w:t>
      </w:r>
      <w:r>
        <w:rPr>
          <w:rStyle w:val="NormalTok"/>
        </w:rPr>
        <w:t xml:space="preserve"> </w:t>
      </w:r>
      <w:r>
        <w:rPr>
          <w:rStyle w:val="StringTok"/>
        </w:rPr>
        <w:t xml:space="preserve">"none"</w:t>
      </w:r>
      <w:r>
        <w:rPr>
          <w:rStyle w:val="NormalTok"/>
        </w:rPr>
        <w:t xml:space="preserve">)</w:t>
      </w:r>
      <w:r>
        <w:br/>
      </w:r>
      <w:r>
        <w:rPr>
          <w:rStyle w:val="FunctionTok"/>
        </w:rPr>
        <w:t xml:space="preserve">points</w:t>
      </w:r>
      <w:r>
        <w:rPr>
          <w:rStyle w:val="NormalTok"/>
        </w:rPr>
        <w:t xml:space="preserve">(pca_vegan, </w:t>
      </w:r>
      <w:r>
        <w:rPr>
          <w:rStyle w:val="AttributeTok"/>
        </w:rPr>
        <w:t xml:space="preserve">display =</w:t>
      </w:r>
      <w:r>
        <w:rPr>
          <w:rStyle w:val="NormalTok"/>
        </w:rPr>
        <w:t xml:space="preserve"> </w:t>
      </w:r>
      <w:r>
        <w:rPr>
          <w:rStyle w:val="StringTok"/>
        </w:rPr>
        <w:t xml:space="preserve">"sites"</w:t>
      </w:r>
      <w:r>
        <w:rPr>
          <w:rStyle w:val="NormalTok"/>
        </w:rPr>
        <w:t xml:space="preserve">, </w:t>
      </w:r>
      <w:r>
        <w:rPr>
          <w:rStyle w:val="AttributeTok"/>
        </w:rPr>
        <w:t xml:space="preserve">col =</w:t>
      </w:r>
      <w:r>
        <w:rPr>
          <w:rStyle w:val="NormalTok"/>
        </w:rPr>
        <w:t xml:space="preserve"> site_colors, </w:t>
      </w:r>
      <w:r>
        <w:rPr>
          <w:rStyle w:val="AttributeTok"/>
        </w:rPr>
        <w:t xml:space="preserve">pch =</w:t>
      </w:r>
      <w:r>
        <w:rPr>
          <w:rStyle w:val="NormalTok"/>
        </w:rPr>
        <w:t xml:space="preserve"> </w:t>
      </w:r>
      <w:r>
        <w:rPr>
          <w:rStyle w:val="DecValTok"/>
        </w:rPr>
        <w:t xml:space="preserve">19</w:t>
      </w:r>
      <w:r>
        <w:rPr>
          <w:rStyle w:val="NormalTok"/>
        </w:rPr>
        <w:t xml:space="preserve">, </w:t>
      </w:r>
      <w:r>
        <w:rPr>
          <w:rStyle w:val="AttributeTok"/>
        </w:rPr>
        <w:t xml:space="preserve">cex =</w:t>
      </w:r>
      <w:r>
        <w:rPr>
          <w:rStyle w:val="NormalTok"/>
        </w:rPr>
        <w:t xml:space="preserve"> </w:t>
      </w:r>
      <w:r>
        <w:rPr>
          <w:rStyle w:val="FloatTok"/>
        </w:rPr>
        <w:t xml:space="preserve">1.5</w:t>
      </w:r>
      <w:r>
        <w:rPr>
          <w:rStyle w:val="NormalTok"/>
        </w:rPr>
        <w:t xml:space="preserve">)</w:t>
      </w:r>
      <w:r>
        <w:br/>
      </w:r>
      <w:r>
        <w:rPr>
          <w:rStyle w:val="FunctionTok"/>
        </w:rPr>
        <w:t xml:space="preserve">ordispider</w:t>
      </w:r>
      <w:r>
        <w:rPr>
          <w:rStyle w:val="NormalTok"/>
        </w:rPr>
        <w:t xml:space="preserve">(pca_vegan, </w:t>
      </w:r>
      <w:r>
        <w:rPr>
          <w:rStyle w:val="AttributeTok"/>
        </w:rPr>
        <w:t xml:space="preserve">groups =</w:t>
      </w:r>
      <w:r>
        <w:rPr>
          <w:rStyle w:val="NormalTok"/>
        </w:rPr>
        <w:t xml:space="preserve"> darlingtonia</w:t>
      </w:r>
      <w:r>
        <w:rPr>
          <w:rStyle w:val="SpecialCharTok"/>
        </w:rPr>
        <w:t xml:space="preserve">$</w:t>
      </w:r>
      <w:r>
        <w:rPr>
          <w:rStyle w:val="NormalTok"/>
        </w:rPr>
        <w:t xml:space="preserve">site, </w:t>
      </w:r>
      <w:r>
        <w:rPr>
          <w:rStyle w:val="AttributeTok"/>
        </w:rPr>
        <w:t xml:space="preserve">col =</w:t>
      </w:r>
      <w:r>
        <w:rPr>
          <w:rStyle w:val="NormalTok"/>
        </w:rPr>
        <w:t xml:space="preserve"> colors)</w:t>
      </w:r>
      <w:r>
        <w:br/>
      </w:r>
      <w:r>
        <w:rPr>
          <w:rStyle w:val="FunctionTok"/>
        </w:rPr>
        <w:t xml:space="preserve">ordiellipse</w:t>
      </w:r>
      <w:r>
        <w:rPr>
          <w:rStyle w:val="NormalTok"/>
        </w:rPr>
        <w:t xml:space="preserve">(pca_vegan, </w:t>
      </w:r>
      <w:r>
        <w:rPr>
          <w:rStyle w:val="AttributeTok"/>
        </w:rPr>
        <w:t xml:space="preserve">groups =</w:t>
      </w:r>
      <w:r>
        <w:rPr>
          <w:rStyle w:val="NormalTok"/>
        </w:rPr>
        <w:t xml:space="preserve"> darlingtonia</w:t>
      </w:r>
      <w:r>
        <w:rPr>
          <w:rStyle w:val="SpecialCharTok"/>
        </w:rPr>
        <w:t xml:space="preserve">$</w:t>
      </w:r>
      <w:r>
        <w:rPr>
          <w:rStyle w:val="NormalTok"/>
        </w:rPr>
        <w:t xml:space="preserve">site, </w:t>
      </w:r>
      <w:r>
        <w:rPr>
          <w:rStyle w:val="AttributeTok"/>
        </w:rPr>
        <w:t xml:space="preserve">draw =</w:t>
      </w:r>
      <w:r>
        <w:rPr>
          <w:rStyle w:val="NormalTok"/>
        </w:rPr>
        <w:t xml:space="preserve"> </w:t>
      </w:r>
      <w:r>
        <w:rPr>
          <w:rStyle w:val="StringTok"/>
        </w:rPr>
        <w:t xml:space="preserve">"polygon"</w:t>
      </w:r>
      <w:r>
        <w:rPr>
          <w:rStyle w:val="NormalTok"/>
        </w:rPr>
        <w:t xml:space="preserve">,</w:t>
      </w:r>
      <w:r>
        <w:br/>
      </w:r>
      <w:r>
        <w:rPr>
          <w:rStyle w:val="NormalTok"/>
        </w:rPr>
        <w:t xml:space="preserve">            </w:t>
      </w:r>
      <w:r>
        <w:rPr>
          <w:rStyle w:val="AttributeTok"/>
        </w:rPr>
        <w:t xml:space="preserve">col =</w:t>
      </w:r>
      <w:r>
        <w:rPr>
          <w:rStyle w:val="NormalTok"/>
        </w:rPr>
        <w:t xml:space="preserve"> colors, </w:t>
      </w:r>
      <w:r>
        <w:rPr>
          <w:rStyle w:val="AttributeTok"/>
        </w:rPr>
        <w:t xml:space="preserve">alpha =</w:t>
      </w:r>
      <w:r>
        <w:rPr>
          <w:rStyle w:val="NormalTok"/>
        </w:rPr>
        <w:t xml:space="preserve"> </w:t>
      </w:r>
      <w:r>
        <w:rPr>
          <w:rStyle w:val="FloatTok"/>
        </w:rPr>
        <w:t xml:space="preserve">0.2</w:t>
      </w:r>
      <w:r>
        <w:rPr>
          <w:rStyle w:val="NormalTok"/>
        </w:rPr>
        <w:t xml:space="preserve">)</w:t>
      </w:r>
      <w:r>
        <w:br/>
      </w:r>
      <w:r>
        <w:br/>
      </w:r>
      <w:r>
        <w:rPr>
          <w:rStyle w:val="CommentTok"/>
        </w:rPr>
        <w:t xml:space="preserve"># Add legend</w:t>
      </w:r>
      <w:r>
        <w:br/>
      </w:r>
      <w:r>
        <w:rPr>
          <w:rStyle w:val="FunctionTok"/>
        </w:rPr>
        <w:t xml:space="preserve">legend</w:t>
      </w:r>
      <w:r>
        <w:rPr>
          <w:rStyle w:val="NormalTok"/>
        </w:rPr>
        <w:t xml:space="preserve">(</w:t>
      </w:r>
      <w:r>
        <w:rPr>
          <w:rStyle w:val="StringTok"/>
        </w:rPr>
        <w:t xml:space="preserve">"topright"</w:t>
      </w:r>
      <w:r>
        <w:rPr>
          <w:rStyle w:val="NormalTok"/>
        </w:rPr>
        <w:t xml:space="preserve">, </w:t>
      </w:r>
      <w:r>
        <w:rPr>
          <w:rStyle w:val="AttributeTok"/>
        </w:rPr>
        <w:t xml:space="preserve">legend =</w:t>
      </w:r>
      <w:r>
        <w:rPr>
          <w:rStyle w:val="NormalTok"/>
        </w:rPr>
        <w:t xml:space="preserve"> </w:t>
      </w:r>
      <w:r>
        <w:rPr>
          <w:rStyle w:val="FunctionTok"/>
        </w:rPr>
        <w:t xml:space="preserve">levels</w:t>
      </w:r>
      <w:r>
        <w:rPr>
          <w:rStyle w:val="NormalTok"/>
        </w:rPr>
        <w:t xml:space="preserve">(site_factor),</w:t>
      </w:r>
      <w:r>
        <w:br/>
      </w:r>
      <w:r>
        <w:rPr>
          <w:rStyle w:val="NormalTok"/>
        </w:rPr>
        <w:t xml:space="preserve">       </w:t>
      </w:r>
      <w:r>
        <w:rPr>
          <w:rStyle w:val="AttributeTok"/>
        </w:rPr>
        <w:t xml:space="preserve">col =</w:t>
      </w:r>
      <w:r>
        <w:rPr>
          <w:rStyle w:val="NormalTok"/>
        </w:rPr>
        <w:t xml:space="preserve"> colors, </w:t>
      </w:r>
      <w:r>
        <w:rPr>
          <w:rStyle w:val="AttributeTok"/>
        </w:rPr>
        <w:t xml:space="preserve">pch =</w:t>
      </w:r>
      <w:r>
        <w:rPr>
          <w:rStyle w:val="NormalTok"/>
        </w:rPr>
        <w:t xml:space="preserve"> </w:t>
      </w:r>
      <w:r>
        <w:rPr>
          <w:rStyle w:val="DecValTok"/>
        </w:rPr>
        <w:t xml:space="preserve">19</w:t>
      </w:r>
      <w:r>
        <w:rPr>
          <w:rStyle w:val="NormalTok"/>
        </w:rPr>
        <w:t xml:space="preserve">, </w:t>
      </w:r>
      <w:r>
        <w:rPr>
          <w:rStyle w:val="AttributeTok"/>
        </w:rPr>
        <w:t xml:space="preserve">bty =</w:t>
      </w:r>
      <w:r>
        <w:rPr>
          <w:rStyle w:val="NormalTok"/>
        </w:rPr>
        <w:t xml:space="preserve"> </w:t>
      </w:r>
      <w:r>
        <w:rPr>
          <w:rStyle w:val="StringTok"/>
        </w:rPr>
        <w:t xml:space="preserve">"n"</w:t>
      </w:r>
      <w:r>
        <w:rPr>
          <w:rStyle w:val="NormalTok"/>
        </w:rPr>
        <w:t xml:space="preserve">)</w:t>
      </w:r>
    </w:p>
    <w:p>
      <w:pPr>
        <w:pStyle w:val="FirstParagraph"/>
      </w:pPr>
      <w:r>
        <w:drawing>
          <wp:inline>
            <wp:extent cx="2293645" cy="2293645"/>
            <wp:effectExtent b="0" l="0" r="0" t="0"/>
            <wp:docPr descr="" title="" id="179" name="Picture"/>
            <a:graphic>
              <a:graphicData uri="http://schemas.openxmlformats.org/drawingml/2006/picture">
                <pic:pic>
                  <pic:nvPicPr>
                    <pic:cNvPr descr="multivariate_statistics_lecture_files/figure-docx/l16-05-2.png" id="180" name="Picture"/>
                    <pic:cNvPicPr>
                      <a:picLocks noChangeArrowheads="1" noChangeAspect="1"/>
                    </pic:cNvPicPr>
                  </pic:nvPicPr>
                  <pic:blipFill>
                    <a:blip r:embed="rId178"/>
                    <a:stretch>
                      <a:fillRect/>
                    </a:stretch>
                  </pic:blipFill>
                  <pic:spPr bwMode="auto">
                    <a:xfrm>
                      <a:off x="0" y="0"/>
                      <a:ext cx="2293645" cy="2293645"/>
                    </a:xfrm>
                    <a:prstGeom prst="rect">
                      <a:avLst/>
                    </a:prstGeom>
                    <a:noFill/>
                    <a:ln w="9525">
                      <a:noFill/>
                      <a:headEnd/>
                      <a:tailEnd/>
                    </a:ln>
                  </pic:spPr>
                </pic:pic>
              </a:graphicData>
            </a:graphic>
          </wp:inline>
        </w:drawing>
      </w:r>
    </w:p>
    <w:bookmarkEnd w:id="181"/>
    <w:bookmarkStart w:id="185" w:name="testing-group-differences-permanova"/>
    <w:p>
      <w:pPr>
        <w:pStyle w:val="Heading2"/>
      </w:pPr>
      <w:r>
        <w:t xml:space="preserve">Testing Group Differences: PERMANOVA</w:t>
      </w:r>
    </w:p>
    <w:p>
      <w:pPr>
        <w:pStyle w:val="SourceCode"/>
      </w:pPr>
      <w:r>
        <w:rPr>
          <w:rStyle w:val="CommentTok"/>
        </w:rPr>
        <w:t xml:space="preserve"># Analysis</w:t>
      </w:r>
      <w:r>
        <w:br/>
      </w:r>
      <w:r>
        <w:rPr>
          <w:rStyle w:val="NormalTok"/>
        </w:rPr>
        <w:t xml:space="preserve">pca_vegan </w:t>
      </w:r>
      <w:r>
        <w:rPr>
          <w:rStyle w:val="OtherTok"/>
        </w:rPr>
        <w:t xml:space="preserve">&lt;-</w:t>
      </w:r>
      <w:r>
        <w:rPr>
          <w:rStyle w:val="NormalTok"/>
        </w:rPr>
        <w:t xml:space="preserve"> </w:t>
      </w:r>
      <w:r>
        <w:rPr>
          <w:rStyle w:val="FunctionTok"/>
        </w:rPr>
        <w:t xml:space="preserve">rda</w:t>
      </w:r>
      <w:r>
        <w:rPr>
          <w:rStyle w:val="NormalTok"/>
        </w:rPr>
        <w:t xml:space="preserve">(darl_matrix)</w:t>
      </w:r>
      <w:r>
        <w:br/>
      </w:r>
      <w:r>
        <w:rPr>
          <w:rStyle w:val="NormalTok"/>
        </w:rPr>
        <w:t xml:space="preserve">permanova </w:t>
      </w:r>
      <w:r>
        <w:rPr>
          <w:rStyle w:val="OtherTok"/>
        </w:rPr>
        <w:t xml:space="preserve">&lt;-</w:t>
      </w:r>
      <w:r>
        <w:rPr>
          <w:rStyle w:val="NormalTok"/>
        </w:rPr>
        <w:t xml:space="preserve"> </w:t>
      </w:r>
      <w:r>
        <w:rPr>
          <w:rStyle w:val="FunctionTok"/>
        </w:rPr>
        <w:t xml:space="preserve">adonis2</w:t>
      </w:r>
      <w:r>
        <w:rPr>
          <w:rStyle w:val="NormalTok"/>
        </w:rPr>
        <w:t xml:space="preserve">(darl_matrix </w:t>
      </w:r>
      <w:r>
        <w:rPr>
          <w:rStyle w:val="SpecialCharTok"/>
        </w:rPr>
        <w:t xml:space="preserve">~</w:t>
      </w:r>
      <w:r>
        <w:rPr>
          <w:rStyle w:val="NormalTok"/>
        </w:rPr>
        <w:t xml:space="preserve"> site, </w:t>
      </w:r>
      <w:r>
        <w:rPr>
          <w:rStyle w:val="AttributeTok"/>
        </w:rPr>
        <w:t xml:space="preserve">data =</w:t>
      </w:r>
      <w:r>
        <w:rPr>
          <w:rStyle w:val="NormalTok"/>
        </w:rPr>
        <w:t xml:space="preserve"> darlingtonia)</w:t>
      </w:r>
      <w:r>
        <w:br/>
      </w:r>
      <w:r>
        <w:br/>
      </w:r>
      <w:r>
        <w:rPr>
          <w:rStyle w:val="CommentTok"/>
        </w:rPr>
        <w:t xml:space="preserve"># Visualization</w:t>
      </w:r>
      <w:r>
        <w:br/>
      </w:r>
      <w:r>
        <w:rPr>
          <w:rStyle w:val="FunctionTok"/>
        </w:rPr>
        <w:t xml:space="preserve">fviz_pca_biplot</w:t>
      </w:r>
      <w:r>
        <w:rPr>
          <w:rStyle w:val="NormalTok"/>
        </w:rPr>
        <w:t xml:space="preserve">(pca_result,</w:t>
      </w:r>
      <w:r>
        <w:br/>
      </w:r>
      <w:r>
        <w:rPr>
          <w:rStyle w:val="NormalTok"/>
        </w:rPr>
        <w:t xml:space="preserve">                </w:t>
      </w:r>
      <w:r>
        <w:rPr>
          <w:rStyle w:val="AttributeTok"/>
        </w:rPr>
        <w:t xml:space="preserve">habillage =</w:t>
      </w:r>
      <w:r>
        <w:rPr>
          <w:rStyle w:val="NormalTok"/>
        </w:rPr>
        <w:t xml:space="preserve"> darlingtonia</w:t>
      </w:r>
      <w:r>
        <w:rPr>
          <w:rStyle w:val="SpecialCharTok"/>
        </w:rPr>
        <w:t xml:space="preserve">$</w:t>
      </w:r>
      <w:r>
        <w:rPr>
          <w:rStyle w:val="NormalTok"/>
        </w:rPr>
        <w:t xml:space="preserve">site,</w:t>
      </w:r>
      <w:r>
        <w:br/>
      </w:r>
      <w:r>
        <w:rPr>
          <w:rStyle w:val="NormalTok"/>
        </w:rPr>
        <w:t xml:space="preserve">                </w:t>
      </w:r>
      <w:r>
        <w:rPr>
          <w:rStyle w:val="AttributeTok"/>
        </w:rPr>
        <w:t xml:space="preserve">addEllipses =</w:t>
      </w:r>
      <w:r>
        <w:rPr>
          <w:rStyle w:val="NormalTok"/>
        </w:rPr>
        <w:t xml:space="preserve"> </w:t>
      </w:r>
      <w:r>
        <w:rPr>
          <w:rStyle w:val="ConstantTok"/>
        </w:rPr>
        <w:t xml:space="preserve">TRUE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FunctionTok"/>
        </w:rPr>
        <w:t xml:space="preserve">paste0</w:t>
      </w:r>
      <w:r>
        <w:rPr>
          <w:rStyle w:val="NormalTok"/>
        </w:rPr>
        <w:t xml:space="preserve">(</w:t>
      </w:r>
      <w:r>
        <w:rPr>
          <w:rStyle w:val="StringTok"/>
        </w:rPr>
        <w:t xml:space="preserve">"PERMANOVA: p = "</w:t>
      </w:r>
      <w:r>
        <w:rPr>
          <w:rStyle w:val="NormalTok"/>
        </w:rPr>
        <w:t xml:space="preserve">,</w:t>
      </w:r>
      <w:r>
        <w:br/>
      </w:r>
      <w:r>
        <w:rPr>
          <w:rStyle w:val="NormalTok"/>
        </w:rPr>
        <w:t xml:space="preserve">                      </w:t>
      </w:r>
      <w:r>
        <w:rPr>
          <w:rStyle w:val="FunctionTok"/>
        </w:rPr>
        <w:t xml:space="preserve">round</w:t>
      </w:r>
      <w:r>
        <w:rPr>
          <w:rStyle w:val="NormalTok"/>
        </w:rPr>
        <w:t xml:space="preserve">(permanova</w:t>
      </w:r>
      <w:r>
        <w:rPr>
          <w:rStyle w:val="SpecialCharTok"/>
        </w:rPr>
        <w:t xml:space="preserve">$</w:t>
      </w:r>
      <w:r>
        <w:rPr>
          <w:rStyle w:val="StringTok"/>
        </w:rPr>
        <w:t xml:space="preserve">`</w:t>
      </w:r>
      <w:r>
        <w:rPr>
          <w:rStyle w:val="AttributeTok"/>
        </w:rPr>
        <w:t xml:space="preserve">Pr(&gt;F)</w:t>
      </w:r>
      <w:r>
        <w:rPr>
          <w:rStyle w:val="StringTok"/>
        </w:rPr>
        <w:t xml:space="preserve">`</w:t>
      </w:r>
      <w:r>
        <w:rPr>
          <w:rStyle w:val="NormalTok"/>
        </w:rPr>
        <w:t xml:space="preserve">[</w:t>
      </w:r>
      <w:r>
        <w:rPr>
          <w:rStyle w:val="DecValTok"/>
        </w:rPr>
        <w:t xml:space="preserve">1</w:t>
      </w:r>
      <w:r>
        <w:rPr>
          <w:rStyle w:val="NormalTok"/>
        </w:rPr>
        <w:t xml:space="preserve">], </w:t>
      </w:r>
      <w:r>
        <w:rPr>
          <w:rStyle w:val="DecValTok"/>
        </w:rPr>
        <w:t xml:space="preserve">3</w:t>
      </w:r>
      <w:r>
        <w:rPr>
          <w:rStyle w:val="NormalTok"/>
        </w:rPr>
        <w:t xml:space="preserve">)))</w:t>
      </w:r>
    </w:p>
    <w:p>
      <w:pPr>
        <w:pStyle w:val="FirstParagraph"/>
      </w:pPr>
      <w:r>
        <w:drawing>
          <wp:inline>
            <wp:extent cx="2293645" cy="2293645"/>
            <wp:effectExtent b="0" l="0" r="0" t="0"/>
            <wp:docPr descr="" title="" id="183" name="Picture"/>
            <a:graphic>
              <a:graphicData uri="http://schemas.openxmlformats.org/drawingml/2006/picture">
                <pic:pic>
                  <pic:nvPicPr>
                    <pic:cNvPr descr="multivariate_statistics_lecture_files/figure-docx/l16-06-1.png" id="184" name="Picture"/>
                    <pic:cNvPicPr>
                      <a:picLocks noChangeArrowheads="1" noChangeAspect="1"/>
                    </pic:cNvPicPr>
                  </pic:nvPicPr>
                  <pic:blipFill>
                    <a:blip r:embed="rId182"/>
                    <a:stretch>
                      <a:fillRect/>
                    </a:stretch>
                  </pic:blipFill>
                  <pic:spPr bwMode="auto">
                    <a:xfrm>
                      <a:off x="0" y="0"/>
                      <a:ext cx="2293645" cy="2293645"/>
                    </a:xfrm>
                    <a:prstGeom prst="rect">
                      <a:avLst/>
                    </a:prstGeom>
                    <a:noFill/>
                    <a:ln w="9525">
                      <a:noFill/>
                      <a:headEnd/>
                      <a:tailEnd/>
                    </a:ln>
                  </pic:spPr>
                </pic:pic>
              </a:graphicData>
            </a:graphic>
          </wp:inline>
        </w:drawing>
      </w:r>
    </w:p>
    <w:p>
      <w:pPr>
        <w:pStyle w:val="SourceCode"/>
      </w:pPr>
      <w:r>
        <w:br/>
      </w:r>
      <w:r>
        <w:rPr>
          <w:rStyle w:val="CommentTok"/>
        </w:rPr>
        <w:t xml:space="preserve"># Scale the data properly</w:t>
      </w:r>
      <w:r>
        <w:br/>
      </w:r>
      <w:r>
        <w:rPr>
          <w:rStyle w:val="NormalTok"/>
        </w:rPr>
        <w:t xml:space="preserve">darl_scaled </w:t>
      </w:r>
      <w:r>
        <w:rPr>
          <w:rStyle w:val="OtherTok"/>
        </w:rPr>
        <w:t xml:space="preserve">&lt;-</w:t>
      </w:r>
      <w:r>
        <w:rPr>
          <w:rStyle w:val="NormalTok"/>
        </w:rPr>
        <w:t xml:space="preserve"> darlingtonia </w:t>
      </w:r>
      <w:r>
        <w:rPr>
          <w:rStyle w:val="SpecialCharTok"/>
        </w:rPr>
        <w:t xml:space="preserve">%&gt;%</w:t>
      </w:r>
      <w:r>
        <w:br/>
      </w:r>
      <w:r>
        <w:rPr>
          <w:rStyle w:val="NormalTok"/>
        </w:rPr>
        <w:t xml:space="preserve">  </w:t>
      </w:r>
      <w:r>
        <w:rPr>
          <w:rStyle w:val="FunctionTok"/>
        </w:rPr>
        <w:t xml:space="preserve">select</w:t>
      </w:r>
      <w:r>
        <w:rPr>
          <w:rStyle w:val="NormalTok"/>
        </w:rPr>
        <w:t xml:space="preserve">(height, mouth_diam, tube_diam, keel_diam,</w:t>
      </w:r>
      <w:r>
        <w:br/>
      </w:r>
      <w:r>
        <w:rPr>
          <w:rStyle w:val="NormalTok"/>
        </w:rPr>
        <w:t xml:space="preserve">         wing1_length, wing2_length, wingsprea,</w:t>
      </w:r>
      <w:r>
        <w:br/>
      </w:r>
      <w:r>
        <w:rPr>
          <w:rStyle w:val="NormalTok"/>
        </w:rPr>
        <w:t xml:space="preserve">         hoodmass_g, tubemass_g) </w:t>
      </w:r>
      <w:r>
        <w:rPr>
          <w:rStyle w:val="SpecialCharTok"/>
        </w:rPr>
        <w:t xml:space="preserve">%&gt;%</w:t>
      </w:r>
      <w:r>
        <w:br/>
      </w:r>
      <w:r>
        <w:rPr>
          <w:rStyle w:val="NormalTok"/>
        </w:rPr>
        <w:t xml:space="preserve">  </w:t>
      </w:r>
      <w:r>
        <w:rPr>
          <w:rStyle w:val="FunctionTok"/>
        </w:rPr>
        <w:t xml:space="preserve">scale</w:t>
      </w:r>
      <w:r>
        <w:rPr>
          <w:rStyle w:val="NormalTok"/>
        </w:rPr>
        <w:t xml:space="preserve">() </w:t>
      </w:r>
      <w:r>
        <w:rPr>
          <w:rStyle w:val="SpecialCharTok"/>
        </w:rPr>
        <w:t xml:space="preserve">%&gt;%</w:t>
      </w:r>
      <w:r>
        <w:br/>
      </w:r>
      <w:r>
        <w:rPr>
          <w:rStyle w:val="NormalTok"/>
        </w:rPr>
        <w:t xml:space="preserve">  </w:t>
      </w:r>
      <w:r>
        <w:rPr>
          <w:rStyle w:val="FunctionTok"/>
        </w:rPr>
        <w:t xml:space="preserve">as.data.frame</w:t>
      </w:r>
      <w:r>
        <w:rPr>
          <w:rStyle w:val="NormalTok"/>
        </w:rPr>
        <w:t xml:space="preserve">()  </w:t>
      </w:r>
      <w:r>
        <w:rPr>
          <w:rStyle w:val="CommentTok"/>
        </w:rPr>
        <w:t xml:space="preserve"># Convert back to data frame</w:t>
      </w:r>
      <w:r>
        <w:br/>
      </w:r>
      <w:r>
        <w:br/>
      </w:r>
      <w:r>
        <w:rPr>
          <w:rStyle w:val="CommentTok"/>
        </w:rPr>
        <w:t xml:space="preserve"># PERMANOVA</w:t>
      </w:r>
      <w:r>
        <w:br/>
      </w:r>
      <w:r>
        <w:rPr>
          <w:rStyle w:val="NormalTok"/>
        </w:rPr>
        <w:t xml:space="preserve">permanova_scaled </w:t>
      </w:r>
      <w:r>
        <w:rPr>
          <w:rStyle w:val="OtherTok"/>
        </w:rPr>
        <w:t xml:space="preserve">&lt;-</w:t>
      </w:r>
      <w:r>
        <w:rPr>
          <w:rStyle w:val="NormalTok"/>
        </w:rPr>
        <w:t xml:space="preserve"> </w:t>
      </w:r>
      <w:r>
        <w:rPr>
          <w:rStyle w:val="FunctionTok"/>
        </w:rPr>
        <w:t xml:space="preserve">adonis2</w:t>
      </w:r>
      <w:r>
        <w:rPr>
          <w:rStyle w:val="NormalTok"/>
        </w:rPr>
        <w:t xml:space="preserve">(darl_scaled </w:t>
      </w:r>
      <w:r>
        <w:rPr>
          <w:rStyle w:val="SpecialCharTok"/>
        </w:rPr>
        <w:t xml:space="preserve">~</w:t>
      </w:r>
      <w:r>
        <w:rPr>
          <w:rStyle w:val="NormalTok"/>
        </w:rPr>
        <w:t xml:space="preserve"> site,</w:t>
      </w:r>
      <w:r>
        <w:br/>
      </w:r>
      <w:r>
        <w:rPr>
          <w:rStyle w:val="NormalTok"/>
        </w:rPr>
        <w:t xml:space="preserve">                           </w:t>
      </w:r>
      <w:r>
        <w:rPr>
          <w:rStyle w:val="AttributeTok"/>
        </w:rPr>
        <w:t xml:space="preserve">data =</w:t>
      </w:r>
      <w:r>
        <w:rPr>
          <w:rStyle w:val="NormalTok"/>
        </w:rPr>
        <w:t xml:space="preserve"> darlingtonia,</w:t>
      </w:r>
      <w:r>
        <w:br/>
      </w:r>
      <w:r>
        <w:rPr>
          <w:rStyle w:val="NormalTok"/>
        </w:rPr>
        <w:t xml:space="preserve">                           </w:t>
      </w:r>
      <w:r>
        <w:rPr>
          <w:rStyle w:val="AttributeTok"/>
        </w:rPr>
        <w:t xml:space="preserve">method =</w:t>
      </w:r>
      <w:r>
        <w:rPr>
          <w:rStyle w:val="NormalTok"/>
        </w:rPr>
        <w:t xml:space="preserve"> </w:t>
      </w:r>
      <w:r>
        <w:rPr>
          <w:rStyle w:val="StringTok"/>
        </w:rPr>
        <w:t xml:space="preserve">"euclidean"</w:t>
      </w:r>
      <w:r>
        <w:rPr>
          <w:rStyle w:val="NormalTok"/>
        </w:rPr>
        <w:t xml:space="preserve">,</w:t>
      </w:r>
      <w:r>
        <w:br/>
      </w:r>
      <w:r>
        <w:rPr>
          <w:rStyle w:val="NormalTok"/>
        </w:rPr>
        <w:t xml:space="preserve">                           </w:t>
      </w:r>
      <w:r>
        <w:rPr>
          <w:rStyle w:val="AttributeTok"/>
        </w:rPr>
        <w:t xml:space="preserve">permutations =</w:t>
      </w:r>
      <w:r>
        <w:rPr>
          <w:rStyle w:val="NormalTok"/>
        </w:rPr>
        <w:t xml:space="preserve"> </w:t>
      </w:r>
      <w:r>
        <w:rPr>
          <w:rStyle w:val="DecValTok"/>
        </w:rPr>
        <w:t xml:space="preserve">999</w:t>
      </w:r>
      <w:r>
        <w:rPr>
          <w:rStyle w:val="NormalTok"/>
        </w:rPr>
        <w:t xml:space="preserve">)</w:t>
      </w:r>
      <w:r>
        <w:br/>
      </w:r>
      <w:r>
        <w:rPr>
          <w:rStyle w:val="NormalTok"/>
        </w:rPr>
        <w:t xml:space="preserve">permanova_scaled</w:t>
      </w:r>
      <w:r>
        <w:br/>
      </w:r>
      <w:r>
        <w:rPr>
          <w:rStyle w:val="DocumentationTok"/>
        </w:rPr>
        <w:t xml:space="preserve">## Permutation test for adonis under reduced model</w:t>
      </w:r>
      <w:r>
        <w:br/>
      </w:r>
      <w:r>
        <w:rPr>
          <w:rStyle w:val="DocumentationTok"/>
        </w:rPr>
        <w:t xml:space="preserve">## Permutation: free</w:t>
      </w:r>
      <w:r>
        <w:br/>
      </w:r>
      <w:r>
        <w:rPr>
          <w:rStyle w:val="DocumentationTok"/>
        </w:rPr>
        <w:t xml:space="preserve">## Number of permutations: 999</w:t>
      </w:r>
      <w:r>
        <w:br/>
      </w:r>
      <w:r>
        <w:rPr>
          <w:rStyle w:val="DocumentationTok"/>
        </w:rPr>
        <w:t xml:space="preserve">## </w:t>
      </w:r>
      <w:r>
        <w:br/>
      </w:r>
      <w:r>
        <w:rPr>
          <w:rStyle w:val="DocumentationTok"/>
        </w:rPr>
        <w:t xml:space="preserve">## adonis2(formula = darl_scaled ~ site, data = darlingtonia, permutations = 999, method = "euclidean")</w:t>
      </w:r>
      <w:r>
        <w:br/>
      </w:r>
      <w:r>
        <w:rPr>
          <w:rStyle w:val="DocumentationTok"/>
        </w:rPr>
        <w:t xml:space="preserve">##          Df SumOfSqs      R2      F Pr(&gt;F)    </w:t>
      </w:r>
      <w:r>
        <w:br/>
      </w:r>
      <w:r>
        <w:rPr>
          <w:rStyle w:val="DocumentationTok"/>
        </w:rPr>
        <w:t xml:space="preserve">## Model     3   189.72 0.24512 8.9836  0.001 ***</w:t>
      </w:r>
      <w:r>
        <w:br/>
      </w:r>
      <w:r>
        <w:rPr>
          <w:rStyle w:val="DocumentationTok"/>
        </w:rPr>
        <w:t xml:space="preserve">## Residual 83   584.28 0.75488                  </w:t>
      </w:r>
      <w:r>
        <w:br/>
      </w:r>
      <w:r>
        <w:rPr>
          <w:rStyle w:val="DocumentationTok"/>
        </w:rPr>
        <w:t xml:space="preserve">## Total    86   774.00 1.00000                  </w:t>
      </w:r>
      <w:r>
        <w:br/>
      </w:r>
      <w:r>
        <w:rPr>
          <w:rStyle w:val="DocumentationTok"/>
        </w:rPr>
        <w:t xml:space="preserve">## ---</w:t>
      </w:r>
      <w:r>
        <w:br/>
      </w:r>
      <w:r>
        <w:rPr>
          <w:rStyle w:val="DocumentationTok"/>
        </w:rPr>
        <w:t xml:space="preserve">## Signif. codes:  0 '***' 0.001 '**' 0.01 '*' 0.05 '.' 0.1 ' ' 1</w:t>
      </w:r>
    </w:p>
    <w:bookmarkEnd w:id="185"/>
    <w:bookmarkStart w:id="189" w:name="ordination-with-convex-hulls"/>
    <w:p>
      <w:pPr>
        <w:pStyle w:val="Heading2"/>
      </w:pPr>
      <w:r>
        <w:t xml:space="preserve">Ordination with Convex Hulls</w:t>
      </w:r>
    </w:p>
    <w:p>
      <w:pPr>
        <w:pStyle w:val="SourceCode"/>
      </w:pPr>
      <w:r>
        <w:rPr>
          <w:rStyle w:val="CommentTok"/>
        </w:rPr>
        <w:t xml:space="preserve"># Ordination plot with convex hulls (simpler)</w:t>
      </w:r>
      <w:r>
        <w:br/>
      </w:r>
      <w:r>
        <w:rPr>
          <w:rStyle w:val="FunctionTok"/>
        </w:rPr>
        <w:t xml:space="preserve">ordiplot</w:t>
      </w:r>
      <w:r>
        <w:rPr>
          <w:rStyle w:val="NormalTok"/>
        </w:rPr>
        <w:t xml:space="preserve">(pca_vegan, </w:t>
      </w:r>
      <w:r>
        <w:rPr>
          <w:rStyle w:val="AttributeTok"/>
        </w:rPr>
        <w:t xml:space="preserve">type =</w:t>
      </w:r>
      <w:r>
        <w:rPr>
          <w:rStyle w:val="NormalTok"/>
        </w:rPr>
        <w:t xml:space="preserve"> </w:t>
      </w:r>
      <w:r>
        <w:rPr>
          <w:rStyle w:val="StringTok"/>
        </w:rPr>
        <w:t xml:space="preserve">"none"</w:t>
      </w:r>
      <w:r>
        <w:rPr>
          <w:rStyle w:val="NormalTok"/>
        </w:rPr>
        <w:t xml:space="preserve">)</w:t>
      </w:r>
      <w:r>
        <w:br/>
      </w:r>
      <w:r>
        <w:rPr>
          <w:rStyle w:val="FunctionTok"/>
        </w:rPr>
        <w:t xml:space="preserve">ordihull</w:t>
      </w:r>
      <w:r>
        <w:rPr>
          <w:rStyle w:val="NormalTok"/>
        </w:rPr>
        <w:t xml:space="preserve">(pca_vegan, </w:t>
      </w:r>
      <w:r>
        <w:rPr>
          <w:rStyle w:val="AttributeTok"/>
        </w:rPr>
        <w:t xml:space="preserve">groups =</w:t>
      </w:r>
      <w:r>
        <w:rPr>
          <w:rStyle w:val="NormalTok"/>
        </w:rPr>
        <w:t xml:space="preserve"> darlingtonia</w:t>
      </w:r>
      <w:r>
        <w:rPr>
          <w:rStyle w:val="SpecialCharTok"/>
        </w:rPr>
        <w:t xml:space="preserve">$</w:t>
      </w:r>
      <w:r>
        <w:rPr>
          <w:rStyle w:val="NormalTok"/>
        </w:rPr>
        <w:t xml:space="preserve">site,</w:t>
      </w:r>
      <w:r>
        <w:br/>
      </w:r>
      <w:r>
        <w:rPr>
          <w:rStyle w:val="NormalTok"/>
        </w:rPr>
        <w:t xml:space="preserve">         </w:t>
      </w:r>
      <w:r>
        <w:rPr>
          <w:rStyle w:val="AttributeTok"/>
        </w:rPr>
        <w:t xml:space="preserve">draw =</w:t>
      </w:r>
      <w:r>
        <w:rPr>
          <w:rStyle w:val="NormalTok"/>
        </w:rPr>
        <w:t xml:space="preserve"> </w:t>
      </w:r>
      <w:r>
        <w:rPr>
          <w:rStyle w:val="StringTok"/>
        </w:rPr>
        <w:t xml:space="preserve">"polygon"</w:t>
      </w:r>
      <w:r>
        <w:rPr>
          <w:rStyle w:val="NormalTok"/>
        </w:rPr>
        <w:t xml:space="preserve">, </w:t>
      </w:r>
      <w:r>
        <w:rPr>
          <w:rStyle w:val="AttributeTok"/>
        </w:rPr>
        <w:t xml:space="preserve">col =</w:t>
      </w:r>
      <w:r>
        <w:rPr>
          <w:rStyle w:val="NormalTok"/>
        </w:rPr>
        <w:t xml:space="preserve"> </w:t>
      </w:r>
      <w:r>
        <w:rPr>
          <w:rStyle w:val="DecValTok"/>
        </w:rPr>
        <w:t xml:space="preserve">1</w:t>
      </w:r>
      <w:r>
        <w:rPr>
          <w:rStyle w:val="SpecialCharTok"/>
        </w:rPr>
        <w:t xml:space="preserve">:</w:t>
      </w:r>
      <w:r>
        <w:rPr>
          <w:rStyle w:val="NormalTok"/>
        </w:rPr>
        <w:t xml:space="preserve">n_sites, </w:t>
      </w:r>
      <w:r>
        <w:rPr>
          <w:rStyle w:val="AttributeTok"/>
        </w:rPr>
        <w:t xml:space="preserve">alpha =</w:t>
      </w:r>
      <w:r>
        <w:rPr>
          <w:rStyle w:val="NormalTok"/>
        </w:rPr>
        <w:t xml:space="preserve"> </w:t>
      </w:r>
      <w:r>
        <w:rPr>
          <w:rStyle w:val="DecValTok"/>
        </w:rPr>
        <w:t xml:space="preserve">50</w:t>
      </w:r>
      <w:r>
        <w:rPr>
          <w:rStyle w:val="NormalTok"/>
        </w:rPr>
        <w:t xml:space="preserve">)</w:t>
      </w:r>
      <w:r>
        <w:br/>
      </w:r>
      <w:r>
        <w:rPr>
          <w:rStyle w:val="FunctionTok"/>
        </w:rPr>
        <w:t xml:space="preserve">points</w:t>
      </w:r>
      <w:r>
        <w:rPr>
          <w:rStyle w:val="NormalTok"/>
        </w:rPr>
        <w:t xml:space="preserve">(pca_vegan, </w:t>
      </w:r>
      <w:r>
        <w:rPr>
          <w:rStyle w:val="AttributeTok"/>
        </w:rPr>
        <w:t xml:space="preserve">display =</w:t>
      </w:r>
      <w:r>
        <w:rPr>
          <w:rStyle w:val="NormalTok"/>
        </w:rPr>
        <w:t xml:space="preserve"> </w:t>
      </w:r>
      <w:r>
        <w:rPr>
          <w:rStyle w:val="StringTok"/>
        </w:rPr>
        <w:t xml:space="preserve">"sites"</w:t>
      </w:r>
      <w:r>
        <w:rPr>
          <w:rStyle w:val="NormalTok"/>
        </w:rPr>
        <w:t xml:space="preserve">, </w:t>
      </w:r>
      <w:r>
        <w:rPr>
          <w:rStyle w:val="AttributeTok"/>
        </w:rPr>
        <w:t xml:space="preserve">pch =</w:t>
      </w:r>
      <w:r>
        <w:rPr>
          <w:rStyle w:val="NormalTok"/>
        </w:rPr>
        <w:t xml:space="preserve"> </w:t>
      </w:r>
      <w:r>
        <w:rPr>
          <w:rStyle w:val="DecValTok"/>
        </w:rPr>
        <w:t xml:space="preserve">21</w:t>
      </w:r>
      <w:r>
        <w:rPr>
          <w:rStyle w:val="NormalTok"/>
        </w:rPr>
        <w:t xml:space="preserve">,</w:t>
      </w:r>
      <w:r>
        <w:br/>
      </w:r>
      <w:r>
        <w:rPr>
          <w:rStyle w:val="NormalTok"/>
        </w:rPr>
        <w:t xml:space="preserve">       </w:t>
      </w:r>
      <w:r>
        <w:rPr>
          <w:rStyle w:val="AttributeTok"/>
        </w:rPr>
        <w:t xml:space="preserve">bg =</w:t>
      </w:r>
      <w:r>
        <w:rPr>
          <w:rStyle w:val="NormalTok"/>
        </w:rPr>
        <w:t xml:space="preserve"> </w:t>
      </w:r>
      <w:r>
        <w:rPr>
          <w:rStyle w:val="FunctionTok"/>
        </w:rPr>
        <w:t xml:space="preserve">as.numeric</w:t>
      </w:r>
      <w:r>
        <w:rPr>
          <w:rStyle w:val="NormalTok"/>
        </w:rPr>
        <w:t xml:space="preserve">(</w:t>
      </w:r>
      <w:r>
        <w:rPr>
          <w:rStyle w:val="FunctionTok"/>
        </w:rPr>
        <w:t xml:space="preserve">factor</w:t>
      </w:r>
      <w:r>
        <w:rPr>
          <w:rStyle w:val="NormalTok"/>
        </w:rPr>
        <w:t xml:space="preserve">(darlingtonia</w:t>
      </w:r>
      <w:r>
        <w:rPr>
          <w:rStyle w:val="SpecialCharTok"/>
        </w:rPr>
        <w:t xml:space="preserve">$</w:t>
      </w:r>
      <w:r>
        <w:rPr>
          <w:rStyle w:val="NormalTok"/>
        </w:rPr>
        <w:t xml:space="preserve">site)), </w:t>
      </w:r>
      <w:r>
        <w:rPr>
          <w:rStyle w:val="AttributeTok"/>
        </w:rPr>
        <w:t xml:space="preserve">cex =</w:t>
      </w:r>
      <w:r>
        <w:rPr>
          <w:rStyle w:val="NormalTok"/>
        </w:rPr>
        <w:t xml:space="preserve"> </w:t>
      </w:r>
      <w:r>
        <w:rPr>
          <w:rStyle w:val="FloatTok"/>
        </w:rPr>
        <w:t xml:space="preserve">1.5</w:t>
      </w:r>
      <w:r>
        <w:rPr>
          <w:rStyle w:val="NormalTok"/>
        </w:rPr>
        <w:t xml:space="preserve">)</w:t>
      </w:r>
      <w:r>
        <w:br/>
      </w:r>
      <w:r>
        <w:rPr>
          <w:rStyle w:val="FunctionTok"/>
        </w:rPr>
        <w:t xml:space="preserve">legend</w:t>
      </w:r>
      <w:r>
        <w:rPr>
          <w:rStyle w:val="NormalTok"/>
        </w:rPr>
        <w:t xml:space="preserve">(</w:t>
      </w:r>
      <w:r>
        <w:rPr>
          <w:rStyle w:val="StringTok"/>
        </w:rPr>
        <w:t xml:space="preserve">"topright"</w:t>
      </w:r>
      <w:r>
        <w:rPr>
          <w:rStyle w:val="NormalTok"/>
        </w:rPr>
        <w:t xml:space="preserve">, </w:t>
      </w:r>
      <w:r>
        <w:rPr>
          <w:rStyle w:val="AttributeTok"/>
        </w:rPr>
        <w:t xml:space="preserve">legend =</w:t>
      </w:r>
      <w:r>
        <w:rPr>
          <w:rStyle w:val="NormalTok"/>
        </w:rPr>
        <w:t xml:space="preserve"> </w:t>
      </w:r>
      <w:r>
        <w:rPr>
          <w:rStyle w:val="FunctionTok"/>
        </w:rPr>
        <w:t xml:space="preserve">levels</w:t>
      </w:r>
      <w:r>
        <w:rPr>
          <w:rStyle w:val="NormalTok"/>
        </w:rPr>
        <w:t xml:space="preserve">(</w:t>
      </w:r>
      <w:r>
        <w:rPr>
          <w:rStyle w:val="FunctionTok"/>
        </w:rPr>
        <w:t xml:space="preserve">factor</w:t>
      </w:r>
      <w:r>
        <w:rPr>
          <w:rStyle w:val="NormalTok"/>
        </w:rPr>
        <w:t xml:space="preserve">(darlingtonia</w:t>
      </w:r>
      <w:r>
        <w:rPr>
          <w:rStyle w:val="SpecialCharTok"/>
        </w:rPr>
        <w:t xml:space="preserve">$</w:t>
      </w:r>
      <w:r>
        <w:rPr>
          <w:rStyle w:val="NormalTok"/>
        </w:rPr>
        <w:t xml:space="preserve">site)),</w:t>
      </w:r>
      <w:r>
        <w:br/>
      </w:r>
      <w:r>
        <w:rPr>
          <w:rStyle w:val="NormalTok"/>
        </w:rPr>
        <w:t xml:space="preserve">       </w:t>
      </w:r>
      <w:r>
        <w:rPr>
          <w:rStyle w:val="AttributeTok"/>
        </w:rPr>
        <w:t xml:space="preserve">pt.bg =</w:t>
      </w:r>
      <w:r>
        <w:rPr>
          <w:rStyle w:val="NormalTok"/>
        </w:rPr>
        <w:t xml:space="preserve"> </w:t>
      </w:r>
      <w:r>
        <w:rPr>
          <w:rStyle w:val="DecValTok"/>
        </w:rPr>
        <w:t xml:space="preserve">1</w:t>
      </w:r>
      <w:r>
        <w:rPr>
          <w:rStyle w:val="SpecialCharTok"/>
        </w:rPr>
        <w:t xml:space="preserve">:</w:t>
      </w:r>
      <w:r>
        <w:rPr>
          <w:rStyle w:val="NormalTok"/>
        </w:rPr>
        <w:t xml:space="preserve">n_sites, </w:t>
      </w:r>
      <w:r>
        <w:rPr>
          <w:rStyle w:val="AttributeTok"/>
        </w:rPr>
        <w:t xml:space="preserve">pch =</w:t>
      </w:r>
      <w:r>
        <w:rPr>
          <w:rStyle w:val="NormalTok"/>
        </w:rPr>
        <w:t xml:space="preserve"> </w:t>
      </w:r>
      <w:r>
        <w:rPr>
          <w:rStyle w:val="DecValTok"/>
        </w:rPr>
        <w:t xml:space="preserve">21</w:t>
      </w:r>
      <w:r>
        <w:rPr>
          <w:rStyle w:val="NormalTok"/>
        </w:rPr>
        <w:t xml:space="preserve">, </w:t>
      </w:r>
      <w:r>
        <w:rPr>
          <w:rStyle w:val="AttributeTok"/>
        </w:rPr>
        <w:t xml:space="preserve">bty =</w:t>
      </w:r>
      <w:r>
        <w:rPr>
          <w:rStyle w:val="NormalTok"/>
        </w:rPr>
        <w:t xml:space="preserve"> </w:t>
      </w:r>
      <w:r>
        <w:rPr>
          <w:rStyle w:val="StringTok"/>
        </w:rPr>
        <w:t xml:space="preserve">"n"</w:t>
      </w:r>
      <w:r>
        <w:rPr>
          <w:rStyle w:val="NormalTok"/>
        </w:rPr>
        <w:t xml:space="preserve">)</w:t>
      </w:r>
    </w:p>
    <w:p>
      <w:pPr>
        <w:pStyle w:val="FirstParagraph"/>
      </w:pPr>
      <w:r>
        <w:drawing>
          <wp:inline>
            <wp:extent cx="2293645" cy="2293645"/>
            <wp:effectExtent b="0" l="0" r="0" t="0"/>
            <wp:docPr descr="" title="" id="187" name="Picture"/>
            <a:graphic>
              <a:graphicData uri="http://schemas.openxmlformats.org/drawingml/2006/picture">
                <pic:pic>
                  <pic:nvPicPr>
                    <pic:cNvPr descr="multivariate_statistics_lecture_files/figure-docx/l16-07-1.png" id="188" name="Picture"/>
                    <pic:cNvPicPr>
                      <a:picLocks noChangeArrowheads="1" noChangeAspect="1"/>
                    </pic:cNvPicPr>
                  </pic:nvPicPr>
                  <pic:blipFill>
                    <a:blip r:embed="rId186"/>
                    <a:stretch>
                      <a:fillRect/>
                    </a:stretch>
                  </pic:blipFill>
                  <pic:spPr bwMode="auto">
                    <a:xfrm>
                      <a:off x="0" y="0"/>
                      <a:ext cx="2293645" cy="2293645"/>
                    </a:xfrm>
                    <a:prstGeom prst="rect">
                      <a:avLst/>
                    </a:prstGeom>
                    <a:noFill/>
                    <a:ln w="9525">
                      <a:noFill/>
                      <a:headEnd/>
                      <a:tailEnd/>
                    </a:ln>
                  </pic:spPr>
                </pic:pic>
              </a:graphicData>
            </a:graphic>
          </wp:inline>
        </w:drawing>
      </w:r>
    </w:p>
    <w:bookmarkEnd w:id="189"/>
    <w:bookmarkStart w:id="190" w:name="pairwise-permanova-comparisons"/>
    <w:p>
      <w:pPr>
        <w:pStyle w:val="Heading2"/>
      </w:pPr>
      <w:r>
        <w:t xml:space="preserve">Pairwise PERMANOVA Comparisons</w:t>
      </w:r>
    </w:p>
    <w:p>
      <w:pPr>
        <w:pStyle w:val="SourceCode"/>
      </w:pPr>
      <w:r>
        <w:rPr>
          <w:rStyle w:val="CommentTok"/>
        </w:rPr>
        <w:t xml:space="preserve"># Pairwise comparisons between sites</w:t>
      </w:r>
      <w:r>
        <w:br/>
      </w:r>
      <w:r>
        <w:rPr>
          <w:rStyle w:val="NormalTok"/>
        </w:rPr>
        <w:t xml:space="preserve">pairwise_result </w:t>
      </w:r>
      <w:r>
        <w:rPr>
          <w:rStyle w:val="OtherTok"/>
        </w:rPr>
        <w:t xml:space="preserve">&lt;-</w:t>
      </w:r>
      <w:r>
        <w:rPr>
          <w:rStyle w:val="NormalTok"/>
        </w:rPr>
        <w:t xml:space="preserve"> </w:t>
      </w:r>
      <w:r>
        <w:rPr>
          <w:rStyle w:val="FunctionTok"/>
        </w:rPr>
        <w:t xml:space="preserve">pairwise.adonis2</w:t>
      </w:r>
      <w:r>
        <w:rPr>
          <w:rStyle w:val="NormalTok"/>
        </w:rPr>
        <w:t xml:space="preserve">(darl_scaled </w:t>
      </w:r>
      <w:r>
        <w:rPr>
          <w:rStyle w:val="SpecialCharTok"/>
        </w:rPr>
        <w:t xml:space="preserve">~</w:t>
      </w:r>
      <w:r>
        <w:rPr>
          <w:rStyle w:val="NormalTok"/>
        </w:rPr>
        <w:t xml:space="preserve"> site,</w:t>
      </w:r>
      <w:r>
        <w:br/>
      </w:r>
      <w:r>
        <w:rPr>
          <w:rStyle w:val="NormalTok"/>
        </w:rPr>
        <w:t xml:space="preserve">                                    </w:t>
      </w:r>
      <w:r>
        <w:rPr>
          <w:rStyle w:val="AttributeTok"/>
        </w:rPr>
        <w:t xml:space="preserve">data =</w:t>
      </w:r>
      <w:r>
        <w:rPr>
          <w:rStyle w:val="NormalTok"/>
        </w:rPr>
        <w:t xml:space="preserve"> darlingtonia,</w:t>
      </w:r>
      <w:r>
        <w:br/>
      </w:r>
      <w:r>
        <w:rPr>
          <w:rStyle w:val="NormalTok"/>
        </w:rPr>
        <w:t xml:space="preserve">                                    </w:t>
      </w:r>
      <w:r>
        <w:rPr>
          <w:rStyle w:val="AttributeTok"/>
        </w:rPr>
        <w:t xml:space="preserve">method =</w:t>
      </w:r>
      <w:r>
        <w:rPr>
          <w:rStyle w:val="NormalTok"/>
        </w:rPr>
        <w:t xml:space="preserve"> </w:t>
      </w:r>
      <w:r>
        <w:rPr>
          <w:rStyle w:val="StringTok"/>
        </w:rPr>
        <w:t xml:space="preserve">"euclidean"</w:t>
      </w:r>
      <w:r>
        <w:rPr>
          <w:rStyle w:val="NormalTok"/>
        </w:rPr>
        <w:t xml:space="preserve">,  </w:t>
      </w:r>
      <w:r>
        <w:rPr>
          <w:rStyle w:val="CommentTok"/>
        </w:rPr>
        <w:t xml:space="preserve"># Add this!</w:t>
      </w:r>
      <w:r>
        <w:br/>
      </w:r>
      <w:r>
        <w:rPr>
          <w:rStyle w:val="NormalTok"/>
        </w:rPr>
        <w:t xml:space="preserve">                                    </w:t>
      </w:r>
      <w:r>
        <w:rPr>
          <w:rStyle w:val="AttributeTok"/>
        </w:rPr>
        <w:t xml:space="preserve">p.adjust.m =</w:t>
      </w:r>
      <w:r>
        <w:rPr>
          <w:rStyle w:val="NormalTok"/>
        </w:rPr>
        <w:t xml:space="preserve"> </w:t>
      </w:r>
      <w:r>
        <w:rPr>
          <w:rStyle w:val="StringTok"/>
        </w:rPr>
        <w:t xml:space="preserve">"bonferroni"</w:t>
      </w:r>
      <w:r>
        <w:rPr>
          <w:rStyle w:val="NormalTok"/>
        </w:rPr>
        <w:t xml:space="preserve">)</w:t>
      </w:r>
      <w:r>
        <w:br/>
      </w:r>
      <w:r>
        <w:rPr>
          <w:rStyle w:val="NormalTok"/>
        </w:rPr>
        <w:t xml:space="preserve">pairwise_result</w:t>
      </w:r>
      <w:r>
        <w:br/>
      </w:r>
      <w:r>
        <w:rPr>
          <w:rStyle w:val="DocumentationTok"/>
        </w:rPr>
        <w:t xml:space="preserve">## $parent_call</w:t>
      </w:r>
      <w:r>
        <w:br/>
      </w:r>
      <w:r>
        <w:rPr>
          <w:rStyle w:val="DocumentationTok"/>
        </w:rPr>
        <w:t xml:space="preserve">## [1] "darl_scaled ~ site , strata = Null , permutations 999"</w:t>
      </w:r>
      <w:r>
        <w:br/>
      </w:r>
      <w:r>
        <w:rPr>
          <w:rStyle w:val="DocumentationTok"/>
        </w:rPr>
        <w:t xml:space="preserve">## </w:t>
      </w:r>
      <w:r>
        <w:br/>
      </w:r>
      <w:r>
        <w:rPr>
          <w:rStyle w:val="DocumentationTok"/>
        </w:rPr>
        <w:t xml:space="preserve">## $TJH_vs_DG</w:t>
      </w:r>
      <w:r>
        <w:br/>
      </w:r>
      <w:r>
        <w:rPr>
          <w:rStyle w:val="DocumentationTok"/>
        </w:rPr>
        <w:t xml:space="preserve">##          Df SumOfSqs      R2      F Pr(&gt;F)    </w:t>
      </w:r>
      <w:r>
        <w:br/>
      </w:r>
      <w:r>
        <w:rPr>
          <w:rStyle w:val="DocumentationTok"/>
        </w:rPr>
        <w:t xml:space="preserve">## Model     1   32.602 0.10636 5.7128  0.001 ***</w:t>
      </w:r>
      <w:r>
        <w:br/>
      </w:r>
      <w:r>
        <w:rPr>
          <w:rStyle w:val="DocumentationTok"/>
        </w:rPr>
        <w:t xml:space="preserve">## Residual 48  273.930 0.89364                  </w:t>
      </w:r>
      <w:r>
        <w:br/>
      </w:r>
      <w:r>
        <w:rPr>
          <w:rStyle w:val="DocumentationTok"/>
        </w:rPr>
        <w:t xml:space="preserve">## Total    49  306.532 1.00000                  </w:t>
      </w:r>
      <w:r>
        <w:br/>
      </w:r>
      <w:r>
        <w:rPr>
          <w:rStyle w:val="DocumentationTok"/>
        </w:rPr>
        <w:t xml:space="preserve">## ---</w:t>
      </w:r>
      <w:r>
        <w:br/>
      </w:r>
      <w:r>
        <w:rPr>
          <w:rStyle w:val="DocumentationTok"/>
        </w:rPr>
        <w:t xml:space="preserve">## Signif. codes:  0 '***' 0.001 '**' 0.01 '*' 0.05 '.' 0.1 ' ' 1</w:t>
      </w:r>
      <w:r>
        <w:br/>
      </w:r>
      <w:r>
        <w:rPr>
          <w:rStyle w:val="DocumentationTok"/>
        </w:rPr>
        <w:t xml:space="preserve">## </w:t>
      </w:r>
      <w:r>
        <w:br/>
      </w:r>
      <w:r>
        <w:rPr>
          <w:rStyle w:val="DocumentationTok"/>
        </w:rPr>
        <w:t xml:space="preserve">## $TJH_vs_LEH</w:t>
      </w:r>
      <w:r>
        <w:br/>
      </w:r>
      <w:r>
        <w:rPr>
          <w:rStyle w:val="DocumentationTok"/>
        </w:rPr>
        <w:t xml:space="preserve">##          Df SumOfSqs      R2      F Pr(&gt;F)   </w:t>
      </w:r>
      <w:r>
        <w:br/>
      </w:r>
      <w:r>
        <w:rPr>
          <w:rStyle w:val="DocumentationTok"/>
        </w:rPr>
        <w:t xml:space="preserve">## Model     1    47.72 0.10517 5.6414  0.004 **</w:t>
      </w:r>
      <w:r>
        <w:br/>
      </w:r>
      <w:r>
        <w:rPr>
          <w:rStyle w:val="DocumentationTok"/>
        </w:rPr>
        <w:t xml:space="preserve">## Residual 48   406.06 0.89483                 </w:t>
      </w:r>
      <w:r>
        <w:br/>
      </w:r>
      <w:r>
        <w:rPr>
          <w:rStyle w:val="DocumentationTok"/>
        </w:rPr>
        <w:t xml:space="preserve">## Total    49   453.78 1.00000                 </w:t>
      </w:r>
      <w:r>
        <w:br/>
      </w:r>
      <w:r>
        <w:rPr>
          <w:rStyle w:val="DocumentationTok"/>
        </w:rPr>
        <w:t xml:space="preserve">## ---</w:t>
      </w:r>
      <w:r>
        <w:br/>
      </w:r>
      <w:r>
        <w:rPr>
          <w:rStyle w:val="DocumentationTok"/>
        </w:rPr>
        <w:t xml:space="preserve">## Signif. codes:  0 '***' 0.001 '**' 0.01 '*' 0.05 '.' 0.1 ' ' 1</w:t>
      </w:r>
      <w:r>
        <w:br/>
      </w:r>
      <w:r>
        <w:rPr>
          <w:rStyle w:val="DocumentationTok"/>
        </w:rPr>
        <w:t xml:space="preserve">## </w:t>
      </w:r>
      <w:r>
        <w:br/>
      </w:r>
      <w:r>
        <w:rPr>
          <w:rStyle w:val="DocumentationTok"/>
        </w:rPr>
        <w:t xml:space="preserve">## $TJH_vs_HD</w:t>
      </w:r>
      <w:r>
        <w:br/>
      </w:r>
      <w:r>
        <w:rPr>
          <w:rStyle w:val="DocumentationTok"/>
        </w:rPr>
        <w:t xml:space="preserve">##          Df SumOfSqs      R2      F Pr(&gt;F)    </w:t>
      </w:r>
      <w:r>
        <w:br/>
      </w:r>
      <w:r>
        <w:rPr>
          <w:rStyle w:val="DocumentationTok"/>
        </w:rPr>
        <w:t xml:space="preserve">## Model     1   69.308 0.25135 11.751  0.001 ***</w:t>
      </w:r>
      <w:r>
        <w:br/>
      </w:r>
      <w:r>
        <w:rPr>
          <w:rStyle w:val="DocumentationTok"/>
        </w:rPr>
        <w:t xml:space="preserve">## Residual 35  206.432 0.74865                  </w:t>
      </w:r>
      <w:r>
        <w:br/>
      </w:r>
      <w:r>
        <w:rPr>
          <w:rStyle w:val="DocumentationTok"/>
        </w:rPr>
        <w:t xml:space="preserve">## Total    36  275.740 1.00000                  </w:t>
      </w:r>
      <w:r>
        <w:br/>
      </w:r>
      <w:r>
        <w:rPr>
          <w:rStyle w:val="DocumentationTok"/>
        </w:rPr>
        <w:t xml:space="preserve">## ---</w:t>
      </w:r>
      <w:r>
        <w:br/>
      </w:r>
      <w:r>
        <w:rPr>
          <w:rStyle w:val="DocumentationTok"/>
        </w:rPr>
        <w:t xml:space="preserve">## Signif. codes:  0 '***' 0.001 '**' 0.01 '*' 0.05 '.' 0.1 ' ' 1</w:t>
      </w:r>
      <w:r>
        <w:br/>
      </w:r>
      <w:r>
        <w:rPr>
          <w:rStyle w:val="DocumentationTok"/>
        </w:rPr>
        <w:t xml:space="preserve">## </w:t>
      </w:r>
      <w:r>
        <w:br/>
      </w:r>
      <w:r>
        <w:rPr>
          <w:rStyle w:val="DocumentationTok"/>
        </w:rPr>
        <w:t xml:space="preserve">## $DG_vs_LEH</w:t>
      </w:r>
      <w:r>
        <w:br/>
      </w:r>
      <w:r>
        <w:rPr>
          <w:rStyle w:val="DocumentationTok"/>
        </w:rPr>
        <w:t xml:space="preserve">##          Df SumOfSqs      R2      F Pr(&gt;F)  </w:t>
      </w:r>
      <w:r>
        <w:br/>
      </w:r>
      <w:r>
        <w:rPr>
          <w:rStyle w:val="DocumentationTok"/>
        </w:rPr>
        <w:t xml:space="preserve">## Model     1    26.24 0.06493 3.3333  0.025 *</w:t>
      </w:r>
      <w:r>
        <w:br/>
      </w:r>
      <w:r>
        <w:rPr>
          <w:rStyle w:val="DocumentationTok"/>
        </w:rPr>
        <w:t xml:space="preserve">## Residual 48   377.85 0.93507                </w:t>
      </w:r>
      <w:r>
        <w:br/>
      </w:r>
      <w:r>
        <w:rPr>
          <w:rStyle w:val="DocumentationTok"/>
        </w:rPr>
        <w:t xml:space="preserve">## Total    49   404.09 1.00000                </w:t>
      </w:r>
      <w:r>
        <w:br/>
      </w:r>
      <w:r>
        <w:rPr>
          <w:rStyle w:val="DocumentationTok"/>
        </w:rPr>
        <w:t xml:space="preserve">## ---</w:t>
      </w:r>
      <w:r>
        <w:br/>
      </w:r>
      <w:r>
        <w:rPr>
          <w:rStyle w:val="DocumentationTok"/>
        </w:rPr>
        <w:t xml:space="preserve">## Signif. codes:  0 '***' 0.001 '**' 0.01 '*' 0.05 '.' 0.1 ' ' 1</w:t>
      </w:r>
      <w:r>
        <w:br/>
      </w:r>
      <w:r>
        <w:rPr>
          <w:rStyle w:val="DocumentationTok"/>
        </w:rPr>
        <w:t xml:space="preserve">## </w:t>
      </w:r>
      <w:r>
        <w:br/>
      </w:r>
      <w:r>
        <w:rPr>
          <w:rStyle w:val="DocumentationTok"/>
        </w:rPr>
        <w:t xml:space="preserve">## $DG_vs_HD</w:t>
      </w:r>
      <w:r>
        <w:br/>
      </w:r>
      <w:r>
        <w:rPr>
          <w:rStyle w:val="DocumentationTok"/>
        </w:rPr>
        <w:t xml:space="preserve">##          Df SumOfSqs      R2      F Pr(&gt;F)    </w:t>
      </w:r>
      <w:r>
        <w:br/>
      </w:r>
      <w:r>
        <w:rPr>
          <w:rStyle w:val="DocumentationTok"/>
        </w:rPr>
        <w:t xml:space="preserve">## Model     1   131.09 0.42382 25.745  0.001 ***</w:t>
      </w:r>
      <w:r>
        <w:br/>
      </w:r>
      <w:r>
        <w:rPr>
          <w:rStyle w:val="DocumentationTok"/>
        </w:rPr>
        <w:t xml:space="preserve">## Residual 35   178.22 0.57618                  </w:t>
      </w:r>
      <w:r>
        <w:br/>
      </w:r>
      <w:r>
        <w:rPr>
          <w:rStyle w:val="DocumentationTok"/>
        </w:rPr>
        <w:t xml:space="preserve">## Total    36   309.31 1.00000                  </w:t>
      </w:r>
      <w:r>
        <w:br/>
      </w:r>
      <w:r>
        <w:rPr>
          <w:rStyle w:val="DocumentationTok"/>
        </w:rPr>
        <w:t xml:space="preserve">## ---</w:t>
      </w:r>
      <w:r>
        <w:br/>
      </w:r>
      <w:r>
        <w:rPr>
          <w:rStyle w:val="DocumentationTok"/>
        </w:rPr>
        <w:t xml:space="preserve">## Signif. codes:  0 '***' 0.001 '**' 0.01 '*' 0.05 '.' 0.1 ' ' 1</w:t>
      </w:r>
      <w:r>
        <w:br/>
      </w:r>
      <w:r>
        <w:rPr>
          <w:rStyle w:val="DocumentationTok"/>
        </w:rPr>
        <w:t xml:space="preserve">## </w:t>
      </w:r>
      <w:r>
        <w:br/>
      </w:r>
      <w:r>
        <w:rPr>
          <w:rStyle w:val="DocumentationTok"/>
        </w:rPr>
        <w:t xml:space="preserve">## $LEH_vs_HD</w:t>
      </w:r>
      <w:r>
        <w:br/>
      </w:r>
      <w:r>
        <w:rPr>
          <w:rStyle w:val="DocumentationTok"/>
        </w:rPr>
        <w:t xml:space="preserve">##          Df SumOfSqs     R2      F Pr(&gt;F)    </w:t>
      </w:r>
      <w:r>
        <w:br/>
      </w:r>
      <w:r>
        <w:rPr>
          <w:rStyle w:val="DocumentationTok"/>
        </w:rPr>
        <w:t xml:space="preserve">## Model     1   101.69 0.2468 11.468  0.001 ***</w:t>
      </w:r>
      <w:r>
        <w:br/>
      </w:r>
      <w:r>
        <w:rPr>
          <w:rStyle w:val="DocumentationTok"/>
        </w:rPr>
        <w:t xml:space="preserve">## Residual 35   310.35 0.7532                  </w:t>
      </w:r>
      <w:r>
        <w:br/>
      </w:r>
      <w:r>
        <w:rPr>
          <w:rStyle w:val="DocumentationTok"/>
        </w:rPr>
        <w:t xml:space="preserve">## Total    36   412.04 1.0000                  </w:t>
      </w:r>
      <w:r>
        <w:br/>
      </w:r>
      <w:r>
        <w:rPr>
          <w:rStyle w:val="DocumentationTok"/>
        </w:rPr>
        <w:t xml:space="preserve">## ---</w:t>
      </w:r>
      <w:r>
        <w:br/>
      </w:r>
      <w:r>
        <w:rPr>
          <w:rStyle w:val="DocumentationTok"/>
        </w:rPr>
        <w:t xml:space="preserve">## Signif. codes:  0 '***' 0.001 '**' 0.01 '*' 0.05 '.' 0.1 ' ' 1</w:t>
      </w:r>
      <w:r>
        <w:br/>
      </w:r>
      <w:r>
        <w:rPr>
          <w:rStyle w:val="DocumentationTok"/>
        </w:rPr>
        <w:t xml:space="preserve">## </w:t>
      </w:r>
      <w:r>
        <w:br/>
      </w:r>
      <w:r>
        <w:rPr>
          <w:rStyle w:val="DocumentationTok"/>
        </w:rPr>
        <w:t xml:space="preserve">## attr(,"class")</w:t>
      </w:r>
      <w:r>
        <w:br/>
      </w:r>
      <w:r>
        <w:rPr>
          <w:rStyle w:val="DocumentationTok"/>
        </w:rPr>
        <w:t xml:space="preserve">## [1] "pwadstrata" "list"</w:t>
      </w:r>
    </w:p>
    <w:bookmarkEnd w:id="190"/>
    <w:bookmarkStart w:id="191" w:name="pairwise-manova-based-comparisons"/>
    <w:p>
      <w:pPr>
        <w:pStyle w:val="Heading2"/>
      </w:pPr>
      <w:r>
        <w:t xml:space="preserve">Pairwise MANOVA-Based Comparisons</w:t>
      </w:r>
    </w:p>
    <w:p>
      <w:pPr>
        <w:pStyle w:val="SourceCode"/>
      </w:pPr>
      <w:r>
        <w:rPr>
          <w:rStyle w:val="CommentTok"/>
        </w:rPr>
        <w:t xml:space="preserve"># install.packages("RVAideMemoire")</w:t>
      </w:r>
      <w:r>
        <w:br/>
      </w:r>
      <w:r>
        <w:rPr>
          <w:rStyle w:val="FunctionTok"/>
        </w:rPr>
        <w:t xml:space="preserve">library</w:t>
      </w:r>
      <w:r>
        <w:rPr>
          <w:rStyle w:val="NormalTok"/>
        </w:rPr>
        <w:t xml:space="preserve">(RVAideMemoire)</w:t>
      </w:r>
      <w:r>
        <w:br/>
      </w:r>
      <w:r>
        <w:br/>
      </w:r>
      <w:r>
        <w:rPr>
          <w:rStyle w:val="CommentTok"/>
        </w:rPr>
        <w:t xml:space="preserve"># Pairwise PERMANOVA</w:t>
      </w:r>
      <w:r>
        <w:br/>
      </w:r>
      <w:r>
        <w:rPr>
          <w:rStyle w:val="FunctionTok"/>
        </w:rPr>
        <w:t xml:space="preserve">pairwise.perm.manova</w:t>
      </w:r>
      <w:r>
        <w:rPr>
          <w:rStyle w:val="NormalTok"/>
        </w:rPr>
        <w:t xml:space="preserve">(</w:t>
      </w:r>
      <w:r>
        <w:rPr>
          <w:rStyle w:val="FunctionTok"/>
        </w:rPr>
        <w:t xml:space="preserve">vegdist</w:t>
      </w:r>
      <w:r>
        <w:rPr>
          <w:rStyle w:val="NormalTok"/>
        </w:rPr>
        <w:t xml:space="preserve">(darl_scaled, </w:t>
      </w:r>
      <w:r>
        <w:rPr>
          <w:rStyle w:val="AttributeTok"/>
        </w:rPr>
        <w:t xml:space="preserve">method =</w:t>
      </w:r>
      <w:r>
        <w:rPr>
          <w:rStyle w:val="NormalTok"/>
        </w:rPr>
        <w:t xml:space="preserve"> </w:t>
      </w:r>
      <w:r>
        <w:rPr>
          <w:rStyle w:val="StringTok"/>
        </w:rPr>
        <w:t xml:space="preserve">"euclidean"</w:t>
      </w:r>
      <w:r>
        <w:rPr>
          <w:rStyle w:val="NormalTok"/>
        </w:rPr>
        <w:t xml:space="preserve">),</w:t>
      </w:r>
      <w:r>
        <w:br/>
      </w:r>
      <w:r>
        <w:rPr>
          <w:rStyle w:val="NormalTok"/>
        </w:rPr>
        <w:t xml:space="preserve">                     darlingtonia</w:t>
      </w:r>
      <w:r>
        <w:rPr>
          <w:rStyle w:val="SpecialCharTok"/>
        </w:rPr>
        <w:t xml:space="preserve">$</w:t>
      </w:r>
      <w:r>
        <w:rPr>
          <w:rStyle w:val="NormalTok"/>
        </w:rPr>
        <w:t xml:space="preserve">site,</w:t>
      </w:r>
      <w:r>
        <w:br/>
      </w:r>
      <w:r>
        <w:rPr>
          <w:rStyle w:val="NormalTok"/>
        </w:rPr>
        <w:t xml:space="preserve">                     </w:t>
      </w:r>
      <w:r>
        <w:rPr>
          <w:rStyle w:val="AttributeTok"/>
        </w:rPr>
        <w:t xml:space="preserve">test =</w:t>
      </w:r>
      <w:r>
        <w:rPr>
          <w:rStyle w:val="NormalTok"/>
        </w:rPr>
        <w:t xml:space="preserve"> </w:t>
      </w:r>
      <w:r>
        <w:rPr>
          <w:rStyle w:val="StringTok"/>
        </w:rPr>
        <w:t xml:space="preserve">"Wilks"</w:t>
      </w:r>
      <w:r>
        <w:rPr>
          <w:rStyle w:val="NormalTok"/>
        </w:rPr>
        <w:t xml:space="preserve">,</w:t>
      </w:r>
      <w:r>
        <w:br/>
      </w:r>
      <w:r>
        <w:rPr>
          <w:rStyle w:val="NormalTok"/>
        </w:rPr>
        <w:t xml:space="preserve">                     </w:t>
      </w:r>
      <w:r>
        <w:rPr>
          <w:rStyle w:val="AttributeTok"/>
        </w:rPr>
        <w:t xml:space="preserve">nperm =</w:t>
      </w:r>
      <w:r>
        <w:rPr>
          <w:rStyle w:val="NormalTok"/>
        </w:rPr>
        <w:t xml:space="preserve"> </w:t>
      </w:r>
      <w:r>
        <w:rPr>
          <w:rStyle w:val="DecValTok"/>
        </w:rPr>
        <w:t xml:space="preserve">999</w:t>
      </w:r>
      <w:r>
        <w:rPr>
          <w:rStyle w:val="NormalTok"/>
        </w:rPr>
        <w:t xml:space="preserve">,</w:t>
      </w:r>
      <w:r>
        <w:br/>
      </w:r>
      <w:r>
        <w:rPr>
          <w:rStyle w:val="NormalTok"/>
        </w:rPr>
        <w:t xml:space="preserve">                     </w:t>
      </w:r>
      <w:r>
        <w:rPr>
          <w:rStyle w:val="AttributeTok"/>
        </w:rPr>
        <w:t xml:space="preserve">p.method =</w:t>
      </w:r>
      <w:r>
        <w:rPr>
          <w:rStyle w:val="NormalTok"/>
        </w:rPr>
        <w:t xml:space="preserve"> </w:t>
      </w:r>
      <w:r>
        <w:rPr>
          <w:rStyle w:val="StringTok"/>
        </w:rPr>
        <w:t xml:space="preserve">"bonferroni"</w:t>
      </w:r>
      <w:r>
        <w:rPr>
          <w:rStyle w:val="NormalTok"/>
        </w:rPr>
        <w:t xml:space="preserve">)</w:t>
      </w:r>
      <w:r>
        <w:br/>
      </w:r>
      <w:r>
        <w:rPr>
          <w:rStyle w:val="DocumentationTok"/>
        </w:rPr>
        <w:t xml:space="preserve">## </w:t>
      </w:r>
      <w:r>
        <w:br/>
      </w:r>
      <w:r>
        <w:rPr>
          <w:rStyle w:val="DocumentationTok"/>
        </w:rPr>
        <w:t xml:space="preserve">##  Pairwise comparisons using permutation MANOVAs on a distance matrix </w:t>
      </w:r>
      <w:r>
        <w:br/>
      </w:r>
      <w:r>
        <w:rPr>
          <w:rStyle w:val="DocumentationTok"/>
        </w:rPr>
        <w:t xml:space="preserve">## </w:t>
      </w:r>
      <w:r>
        <w:br/>
      </w:r>
      <w:r>
        <w:rPr>
          <w:rStyle w:val="DocumentationTok"/>
        </w:rPr>
        <w:t xml:space="preserve">## data:  vegdist(darl_scaled, method = "euclidean") by darlingtonia$site</w:t>
      </w:r>
      <w:r>
        <w:br/>
      </w:r>
      <w:r>
        <w:rPr>
          <w:rStyle w:val="DocumentationTok"/>
        </w:rPr>
        <w:t xml:space="preserve">## 999 permutations </w:t>
      </w:r>
      <w:r>
        <w:br/>
      </w:r>
      <w:r>
        <w:rPr>
          <w:rStyle w:val="DocumentationTok"/>
        </w:rPr>
        <w:t xml:space="preserve">## </w:t>
      </w:r>
      <w:r>
        <w:br/>
      </w:r>
      <w:r>
        <w:rPr>
          <w:rStyle w:val="DocumentationTok"/>
        </w:rPr>
        <w:t xml:space="preserve">##     DG    HD    LEH  </w:t>
      </w:r>
      <w:r>
        <w:br/>
      </w:r>
      <w:r>
        <w:rPr>
          <w:rStyle w:val="DocumentationTok"/>
        </w:rPr>
        <w:t xml:space="preserve">## HD  0.006 -     -    </w:t>
      </w:r>
      <w:r>
        <w:br/>
      </w:r>
      <w:r>
        <w:rPr>
          <w:rStyle w:val="DocumentationTok"/>
        </w:rPr>
        <w:t xml:space="preserve">## LEH 0.090 0.006 -    </w:t>
      </w:r>
      <w:r>
        <w:br/>
      </w:r>
      <w:r>
        <w:rPr>
          <w:rStyle w:val="DocumentationTok"/>
        </w:rPr>
        <w:t xml:space="preserve">## TJH 0.012 0.006 0.018</w:t>
      </w:r>
      <w:r>
        <w:br/>
      </w:r>
      <w:r>
        <w:rPr>
          <w:rStyle w:val="DocumentationTok"/>
        </w:rPr>
        <w:t xml:space="preserve">## </w:t>
      </w:r>
      <w:r>
        <w:br/>
      </w:r>
      <w:r>
        <w:rPr>
          <w:rStyle w:val="DocumentationTok"/>
        </w:rPr>
        <w:t xml:space="preserve">## P value adjustment method: bonferroni</w:t>
      </w:r>
    </w:p>
    <w:bookmarkEnd w:id="191"/>
    <w:bookmarkStart w:id="192" w:name="comparing-the-pairwise-test-results"/>
    <w:p>
      <w:pPr>
        <w:pStyle w:val="Heading2"/>
      </w:pPr>
      <w:r>
        <w:t xml:space="preserve">Comparing the Pairwise Test Results</w:t>
      </w:r>
    </w:p>
    <w:p>
      <w:pPr>
        <w:pStyle w:val="FirstParagraph"/>
      </w:pPr>
      <w:r>
        <w:t xml:space="preserve">These results come from different statistical tests being used:</w:t>
      </w:r>
    </w:p>
    <w:p>
      <w:pPr>
        <w:pStyle w:val="BodyText"/>
      </w:pPr>
      <w:r>
        <w:rPr>
          <w:b/>
          <w:bCs/>
        </w:rPr>
        <w:t xml:space="preserve">1.</w:t>
      </w:r>
      <w:r>
        <w:rPr>
          <w:b/>
          <w:bCs/>
        </w:rPr>
        <w:t xml:space="preserve"> </w:t>
      </w:r>
      <w:r>
        <w:rPr>
          <w:rStyle w:val="VerbatimChar"/>
          <w:b/>
          <w:bCs/>
        </w:rPr>
        <w:t xml:space="preserve">pairwise.adonis2()</w:t>
      </w:r>
      <w:r>
        <w:rPr>
          <w:b/>
          <w:bCs/>
        </w:rPr>
        <w:t xml:space="preserve"> </w:t>
      </w:r>
      <w:r>
        <w:rPr>
          <w:b/>
          <w:bCs/>
        </w:rPr>
        <w:t xml:space="preserve">— PERMANOVA on subsets</w:t>
      </w:r>
    </w:p>
    <w:p>
      <w:pPr>
        <w:pStyle w:val="Compact"/>
        <w:numPr>
          <w:ilvl w:val="0"/>
          <w:numId w:val="1145"/>
        </w:numPr>
      </w:pPr>
      <w:r>
        <w:rPr>
          <w:b/>
          <w:bCs/>
        </w:rPr>
        <w:t xml:space="preserve">What it does</w:t>
      </w:r>
      <w:r>
        <w:t xml:space="preserve">: For each pair, it subsets the data to just those 2 sites and runs a separate PERMANOVA.</w:t>
      </w:r>
    </w:p>
    <w:p>
      <w:pPr>
        <w:pStyle w:val="Compact"/>
        <w:numPr>
          <w:ilvl w:val="0"/>
          <w:numId w:val="1145"/>
        </w:numPr>
      </w:pPr>
      <w:r>
        <w:rPr>
          <w:b/>
          <w:bCs/>
        </w:rPr>
        <w:t xml:space="preserve">Results</w:t>
      </w:r>
      <w:r>
        <w:t xml:space="preserve">: All p-values ≤ 0.016 (5 of 6 are p = 0.001).</w:t>
      </w:r>
    </w:p>
    <w:p>
      <w:pPr>
        <w:pStyle w:val="Compact"/>
        <w:numPr>
          <w:ilvl w:val="0"/>
          <w:numId w:val="1145"/>
        </w:numPr>
      </w:pPr>
      <w:r>
        <w:rPr>
          <w:b/>
          <w:bCs/>
        </w:rPr>
        <w:t xml:space="preserve">Interpretation</w:t>
      </w:r>
      <w:r>
        <w:t xml:space="preserve">: Tests if centroids (mean positions) differ between site pairs.</w:t>
      </w:r>
    </w:p>
    <w:p>
      <w:pPr>
        <w:pStyle w:val="FirstParagraph"/>
      </w:pPr>
      <w:r>
        <w:rPr>
          <w:b/>
          <w:bCs/>
        </w:rPr>
        <w:t xml:space="preserve">2.</w:t>
      </w:r>
      <w:r>
        <w:rPr>
          <w:b/>
          <w:bCs/>
        </w:rPr>
        <w:t xml:space="preserve"> </w:t>
      </w:r>
      <w:r>
        <w:rPr>
          <w:rStyle w:val="VerbatimChar"/>
          <w:b/>
          <w:bCs/>
        </w:rPr>
        <w:t xml:space="preserve">pairwise.perm.manova()</w:t>
      </w:r>
      <w:r>
        <w:rPr>
          <w:b/>
          <w:bCs/>
        </w:rPr>
        <w:t xml:space="preserve"> </w:t>
      </w:r>
      <w:r>
        <w:rPr>
          <w:b/>
          <w:bCs/>
        </w:rPr>
        <w:t xml:space="preserve">— a different test entirely</w:t>
      </w:r>
    </w:p>
    <w:p>
      <w:pPr>
        <w:pStyle w:val="Compact"/>
        <w:numPr>
          <w:ilvl w:val="0"/>
          <w:numId w:val="1146"/>
        </w:numPr>
      </w:pPr>
      <w:r>
        <w:rPr>
          <w:b/>
          <w:bCs/>
        </w:rPr>
        <w:t xml:space="preserve">What it does</w:t>
      </w:r>
      <w:r>
        <w:t xml:space="preserve">: Uses a MANOVA-based approach with permutations on the full distance matrix.</w:t>
      </w:r>
    </w:p>
    <w:p>
      <w:pPr>
        <w:pStyle w:val="Compact"/>
        <w:numPr>
          <w:ilvl w:val="0"/>
          <w:numId w:val="1146"/>
        </w:numPr>
      </w:pPr>
      <w:r>
        <w:rPr>
          <w:b/>
          <w:bCs/>
        </w:rPr>
        <w:t xml:space="preserve">Results</w:t>
      </w:r>
      <w:r>
        <w:t xml:space="preserve">: More conservative — DG vs LEH now p = 0.078 (not significant).</w:t>
      </w:r>
    </w:p>
    <w:p>
      <w:pPr>
        <w:pStyle w:val="Compact"/>
        <w:numPr>
          <w:ilvl w:val="0"/>
          <w:numId w:val="1146"/>
        </w:numPr>
      </w:pPr>
      <w:r>
        <w:rPr>
          <w:b/>
          <w:bCs/>
        </w:rPr>
        <w:t xml:space="preserve">Interpretation</w:t>
      </w:r>
      <w:r>
        <w:t xml:space="preserve">: Also tests centroid differences but uses a different statistical framework.</w:t>
      </w:r>
    </w:p>
    <w:p>
      <w:pPr>
        <w:pStyle w:val="FirstParagraph"/>
      </w:pPr>
      <w:r>
        <w:rPr>
          <w:b/>
          <w:bCs/>
        </w:rPr>
        <w:t xml:space="preserve">Why the differences matter — both are Location (Centroid) tests:</w:t>
      </w:r>
    </w:p>
    <w:p>
      <w:pPr>
        <w:pStyle w:val="BodyText"/>
      </w:pPr>
      <w:r>
        <w:rPr>
          <w:rStyle w:val="VerbatimChar"/>
        </w:rPr>
        <w:t xml:space="preserve">pairwise.adonis2()</w:t>
      </w:r>
      <w:r>
        <w:t xml:space="preserve"> </w:t>
      </w:r>
      <w:r>
        <w:t xml:space="preserve">and</w:t>
      </w:r>
      <w:r>
        <w:t xml:space="preserve"> </w:t>
      </w:r>
      <w:r>
        <w:rPr>
          <w:rStyle w:val="VerbatimChar"/>
        </w:rPr>
        <w:t xml:space="preserve">pairwise.perm.manova()</w:t>
      </w:r>
      <w:r>
        <w:t xml:space="preserve"> </w:t>
      </w:r>
      <w:r>
        <w:t xml:space="preserve">both test if site means differ. They give slightly different p-values due to different algorithms, but similar conclusions. Use these to answer:</w:t>
      </w:r>
      <w:r>
        <w:t xml:space="preserve"> </w:t>
      </w:r>
      <w:r>
        <w:t xml:space="preserve">“Are sites morphologically different?”</w:t>
      </w:r>
    </w:p>
    <w:bookmarkEnd w:id="19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3">
    <w:nsid w:val="0000A993"/>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3"/>
  </w:num>
  <w:num w:numId="1103">
    <w:abstractNumId w:val="993"/>
  </w:num>
  <w:num w:numId="1104">
    <w:abstractNumId w:val="993"/>
  </w:num>
  <w:num w:numId="1105">
    <w:abstractNumId w:val="991"/>
  </w:num>
  <w:num w:numId="1106">
    <w:abstractNumId w:val="991"/>
  </w:num>
  <w:num w:numId="1107">
    <w:abstractNumId w:val="991"/>
  </w:num>
  <w:num w:numId="1108">
    <w:abstractNumId w:val="993"/>
  </w:num>
  <w:num w:numId="1109">
    <w:abstractNumId w:val="993"/>
  </w:num>
  <w:num w:numId="1110">
    <w:abstractNumId w:val="993"/>
  </w:num>
  <w:num w:numId="1111">
    <w:abstractNumId w:val="993"/>
  </w:num>
  <w:num w:numId="1112">
    <w:abstractNumId w:val="993"/>
  </w:num>
  <w:num w:numId="1113">
    <w:abstractNumId w:val="991"/>
  </w:num>
  <w:num w:numId="1114">
    <w:abstractNumId w:val="991"/>
  </w:num>
  <w:num w:numId="1115">
    <w:abstractNumId w:val="993"/>
  </w:num>
  <w:num w:numId="1116">
    <w:abstractNumId w:val="993"/>
  </w:num>
  <w:num w:numId="1117">
    <w:abstractNumId w:val="993"/>
  </w:num>
  <w:num w:numId="1118">
    <w:abstractNumId w:val="993"/>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6">
    <w:abstractNumId w:val="991"/>
  </w:num>
  <w:num w:numId="1127">
    <w:abstractNumId w:val="991"/>
  </w:num>
  <w:num w:numId="1128">
    <w:abstractNumId w:val="991"/>
  </w:num>
  <w:num w:numId="11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0">
    <w:abstractNumId w:val="991"/>
  </w:num>
  <w:num w:numId="1131">
    <w:abstractNumId w:val="991"/>
  </w:num>
  <w:num w:numId="1132">
    <w:abstractNumId w:val="991"/>
  </w:num>
  <w:num w:numId="1133">
    <w:abstractNumId w:val="991"/>
  </w:num>
  <w:num w:numId="11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5">
    <w:abstractNumId w:val="991"/>
  </w:num>
  <w:num w:numId="1136">
    <w:abstractNumId w:val="991"/>
  </w:num>
  <w:num w:numId="1137">
    <w:abstractNumId w:val="991"/>
  </w:num>
  <w:num w:numId="11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9">
    <w:abstractNumId w:val="991"/>
  </w:num>
  <w:num w:numId="1140">
    <w:abstractNumId w:val="991"/>
  </w:num>
  <w:num w:numId="11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3">
    <w:abstractNumId w:val="991"/>
  </w:num>
  <w:num w:numId="11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5">
    <w:abstractNumId w:val="991"/>
  </w:num>
  <w:num w:numId="114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0"/>
        <w:szCs w:val="20"/>
        <w:lang w:bidi="ar-SA" w:eastAsia="en-US" w:val="en-US"/>
      </w:rPr>
    </w:rPrDefault>
    <w:pPrDefault>
      <w:pPr>
        <w:spacing w:after="1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90" w:before="90"/>
    </w:pPr>
  </w:style>
  <w:style w:customStyle="1" w:styleId="FirstParagraph" w:type="paragraph">
    <w:name w:val="First Paragraph"/>
    <w:basedOn w:val="BodyText"/>
    <w:next w:val="BodyText"/>
    <w:qFormat/>
  </w:style>
  <w:style w:customStyle="1" w:styleId="Compact" w:type="paragraph">
    <w:name w:val="Compact"/>
    <w:basedOn w:val="BodyText"/>
    <w:qFormat/>
    <w:pPr>
      <w:spacing w:after="20" w:before="20"/>
    </w:pPr>
  </w:style>
  <w:style w:styleId="Title" w:type="paragraph">
    <w:name w:val="Title"/>
    <w:basedOn w:val="Normal"/>
    <w:next w:val="BodyText"/>
    <w:link w:val="TitleChar"/>
    <w:uiPriority w:val="10"/>
    <w:qFormat/>
    <w:rsid w:val="00A10FD9"/>
    <w:pPr>
      <w:spacing w:after="60" w:line="240" w:lineRule="auto"/>
      <w:contextualSpacing/>
      <w:jc w:val="center"/>
    </w:pPr>
    <w:rPr>
      <w:rFonts w:asciiTheme="majorHAnsi" w:cstheme="majorBidi" w:eastAsiaTheme="majorEastAsia" w:hAnsiTheme="majorHAnsi"/>
      <w:sz w:val="28"/>
      <w:szCs w:val="28"/>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28"/>
      <w:szCs w:val="28"/>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2"/>
      <w:szCs w:val="22"/>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60" w:before="200"/>
      <w:outlineLvl w:val="0"/>
    </w:pPr>
    <w:rPr>
      <w:rFonts w:asciiTheme="majorHAnsi" w:cstheme="majorBidi" w:eastAsiaTheme="majorEastAsia" w:hAnsiTheme="majorHAnsi"/>
      <w:color w:themeColor="accent1" w:themeShade="BF" w:val="0F4761"/>
      <w:sz w:val="28"/>
      <w:szCs w:val="28"/>
    </w:rPr>
  </w:style>
  <w:style w:styleId="Heading2" w:type="paragraph">
    <w:name w:val="heading 2"/>
    <w:basedOn w:val="Normal"/>
    <w:next w:val="BodyText"/>
    <w:link w:val="Heading2Char"/>
    <w:uiPriority w:val="9"/>
    <w:semiHidden/>
    <w:unhideWhenUsed/>
    <w:qFormat/>
    <w:rsid w:val="00A10FD9"/>
    <w:pPr>
      <w:keepNext/>
      <w:keepLines/>
      <w:spacing w:after="50" w:before="140"/>
      <w:outlineLvl w:val="1"/>
    </w:pPr>
    <w:rPr>
      <w:rFonts w:asciiTheme="majorHAnsi" w:cstheme="majorBidi" w:eastAsiaTheme="majorEastAsia" w:hAnsiTheme="majorHAnsi"/>
      <w:color w:themeColor="accent1" w:themeShade="BF" w:val="0F4761"/>
      <w:sz w:val="26"/>
      <w:szCs w:val="26"/>
    </w:rPr>
  </w:style>
  <w:style w:styleId="Heading3" w:type="paragraph">
    <w:name w:val="heading 3"/>
    <w:basedOn w:val="Normal"/>
    <w:next w:val="BodyText"/>
    <w:link w:val="Heading3Char"/>
    <w:uiPriority w:val="9"/>
    <w:semiHidden/>
    <w:unhideWhenUsed/>
    <w:qFormat/>
    <w:rsid w:val="00A10FD9"/>
    <w:pPr>
      <w:keepNext/>
      <w:keepLines/>
      <w:spacing w:after="40" w:before="120"/>
      <w:outlineLvl w:val="2"/>
    </w:pPr>
    <w:rPr>
      <w:rFonts w:cstheme="majorBidi" w:eastAsiaTheme="majorEastAsia"/>
      <w:color w:themeColor="accent1" w:themeShade="BF" w:val="0F4761"/>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50" w:before="5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6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18"/>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png" /><Relationship Type="http://schemas.openxmlformats.org/officeDocument/2006/relationships/image" Id="rId53" Target="media/rId53.png" /><Relationship Type="http://schemas.openxmlformats.org/officeDocument/2006/relationships/image" Id="rId14" Target="media/rId14.png" /><Relationship Type="http://schemas.openxmlformats.org/officeDocument/2006/relationships/image" Id="rId19" Target="media/rId19.png" /><Relationship Type="http://schemas.openxmlformats.org/officeDocument/2006/relationships/image" Id="rId101" Target="media/rId101.png" /><Relationship Type="http://schemas.openxmlformats.org/officeDocument/2006/relationships/image" Id="rId113" Target="media/rId113.png" /><Relationship Type="http://schemas.openxmlformats.org/officeDocument/2006/relationships/image" Id="rId117" Target="media/rId117.png" /><Relationship Type="http://schemas.openxmlformats.org/officeDocument/2006/relationships/image" Id="rId45" Target="media/rId45.png" /><Relationship Type="http://schemas.openxmlformats.org/officeDocument/2006/relationships/image" Id="rId125" Target="media/rId125.png" /><Relationship Type="http://schemas.openxmlformats.org/officeDocument/2006/relationships/image" Id="rId27" Target="media/rId27.png" /><Relationship Type="http://schemas.openxmlformats.org/officeDocument/2006/relationships/image" Id="rId96" Target="media/rId96.png" /><Relationship Type="http://schemas.openxmlformats.org/officeDocument/2006/relationships/image" Id="rId164" Target="media/rId164.png" /><Relationship Type="http://schemas.openxmlformats.org/officeDocument/2006/relationships/image" Id="rId167" Target="media/rId167.png" /><Relationship Type="http://schemas.openxmlformats.org/officeDocument/2006/relationships/image" Id="rId171" Target="media/rId171.png" /><Relationship Type="http://schemas.openxmlformats.org/officeDocument/2006/relationships/image" Id="rId175" Target="media/rId175.png" /><Relationship Type="http://schemas.openxmlformats.org/officeDocument/2006/relationships/image" Id="rId178" Target="media/rId178.png" /><Relationship Type="http://schemas.openxmlformats.org/officeDocument/2006/relationships/image" Id="rId182" Target="media/rId182.png" /><Relationship Type="http://schemas.openxmlformats.org/officeDocument/2006/relationships/image" Id="rId186" Target="media/rId186.png" /><Relationship Type="http://schemas.openxmlformats.org/officeDocument/2006/relationships/image" Id="rId135" Target="media/rId135.png" /><Relationship Type="http://schemas.openxmlformats.org/officeDocument/2006/relationships/image" Id="rId74" Target="media/rId74.png" /><Relationship Type="http://schemas.openxmlformats.org/officeDocument/2006/relationships/image" Id="rId79" Target="media/rId79.png" /><Relationship Type="http://schemas.openxmlformats.org/officeDocument/2006/relationships/image" Id="rId84" Target="media/rId84.png" /><Relationship Type="http://schemas.openxmlformats.org/officeDocument/2006/relationships/image" Id="rId38" Target="media/rId38.png" /><Relationship Type="http://schemas.openxmlformats.org/officeDocument/2006/relationships/image" Id="rId92" Target="media/rId92.png" /><Relationship Type="http://schemas.openxmlformats.org/officeDocument/2006/relationships/image" Id="rId67" Target="media/rId67.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Multivariate Statistics</dc:title>
  <dc:creator>Bill Perry</dc:creator>
  <dc:description>Introduction to multivariate analysis of ecological data — standardization, Euclidean distance, principal component analysis (PCA), loadings and scores, ordination, and PERMANOVA for testing group differences, using a Darlingtonia (cobra lily) morphology dataset.</dc:description>
  <cp:keywords/>
  <dcterms:created xsi:type="dcterms:W3CDTF">2026-09-03T18:48:34Z</dcterms:created>
  <dcterms:modified xsi:type="dcterms:W3CDTF">2026-09-03T18:48:34Z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ategories">
    <vt:lpwstr/>
  </property>
  <property fmtid="{D5CDD505-2E9C-101B-9397-08002B2CF9AE}" pid="6" name="execute">
    <vt:lpwstr/>
  </property>
  <property fmtid="{D5CDD505-2E9C-101B-9397-08002B2CF9AE}" pid="7" name="format">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order">
    <vt:lpwstr>18</vt:lpwstr>
  </property>
  <property fmtid="{D5CDD505-2E9C-101B-9397-08002B2CF9AE}" pid="14" name="resources">
    <vt:lpwstr/>
  </property>
  <property fmtid="{D5CDD505-2E9C-101B-9397-08002B2CF9AE}" pid="15" name="subtitle">
    <vt:lpwstr>Multivariate intro</vt:lpwstr>
  </property>
  <property fmtid="{D5CDD505-2E9C-101B-9397-08002B2CF9AE}" pid="16" name="toc-title">
    <vt:lpwstr>Table of contents</vt:lpwstr>
  </property>
  <property fmtid="{D5CDD505-2E9C-101B-9397-08002B2CF9AE}" pid="17" name="week">
    <vt:lpwstr>13</vt:lpwstr>
  </property>
</Properties>
</file>