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0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Activity: Power and Type I &amp; II Error</w:t>
      </w:r>
    </w:p>
    <w:p>
      <w:pPr>
        <w:pStyle w:val="Subtitle"/>
      </w:pPr>
      <w:r>
        <w:t xml:space="preserve">Power and error rates</w:t>
      </w:r>
    </w:p>
    <w:p>
      <w:pPr>
        <w:pStyle w:val="Author"/>
      </w:pPr>
      <w:r>
        <w:t xml:space="preserve">Bill Perry</w:t>
      </w:r>
    </w:p>
    <w:bookmarkStart w:id="10" w:name="worksheet-power-and-type-i-ii-error"/>
    <w:p>
      <w:pPr>
        <w:pStyle w:val="Heading1"/>
      </w:pPr>
      <w:r>
        <w:t xml:space="preserve">Worksheet: Power and Type I &amp; II Error</w:t>
      </w:r>
    </w:p>
    <w:p>
      <w:pPr>
        <w:pStyle w:val="Heading2"/>
      </w:pPr>
      <w:bookmarkStart w:id="9" w:name="how-to-use-this-worksheet"/>
      <w:r>
        <w:t xml:space="preserve">How to use this worksheet</w:t>
      </w:r>
      <w:bookmarkEnd w:id="9"/>
    </w:p>
    <w:p>
      <w:pPr>
        <w:pStyle w:val="BlockText"/>
      </w:pPr>
      <w:r>
        <w:t xml:space="preserve">Work through each part in order, at your own pace. Type every line of code yourself into a</w:t>
      </w:r>
      <w:r>
        <w:t xml:space="preserve"> </w:t>
      </w:r>
      <w:r>
        <w:rPr>
          <w:b/>
          <w:bCs/>
        </w:rPr>
        <w:t xml:space="preserve">plain R script</w:t>
      </w:r>
      <w:r>
        <w:t xml:space="preserve"> </w:t>
      </w:r>
      <w:r>
        <w:t xml:space="preserve">— do not copy-paste. 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are code you should type and execute. 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answer something. Boxes marked</w:t>
      </w:r>
      <w:r>
        <w:t xml:space="preserve"> </w:t>
      </w:r>
      <w:r>
        <w:rPr>
          <w:b/>
          <w:bCs/>
        </w:rPr>
        <w:t xml:space="preserve">🚀 If you finish early</w:t>
      </w:r>
      <w:r>
        <w:t xml:space="preserve"> </w:t>
      </w:r>
      <w:r>
        <w:t xml:space="preserve">are optional bonus material that goes a bit further than what we covered in lecture.</w:t>
      </w:r>
    </w:p>
    <w:p>
      <w:r>
        <w:pict>
          <v:rect style="width:0;height:1.5pt" o:hralign="center" o:hrstd="t" o:hr="t"/>
        </w:pict>
      </w:r>
    </w:p>
    <w:bookmarkEnd w:id="10"/>
    <w:bookmarkStart w:id="11" w:name="part-1-setup-load-and-explore"/>
    <w:p>
      <w:pPr>
        <w:pStyle w:val="Heading1"/>
      </w:pPr>
      <w:r>
        <w:t xml:space="preserve">Part 1 · Setup — Load and Explore</w:t>
      </w:r>
    </w:p>
    <w:p>
      <w:pPr>
        <w:pStyle w:val="FirstParagraph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(patchwork)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(car)          </w:t>
      </w:r>
      <w:r>
        <w:rPr>
          <w:rStyle w:val="CommentTok"/>
        </w:rPr>
        <w:t xml:space="preserve"># For diagnostic tests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   </w:t>
      </w:r>
      <w:r>
        <w:rPr>
          <w:rStyle w:val="CommentTok"/>
        </w:rPr>
        <w:t xml:space="preserve"># For data manipulation and visualization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</w:t>
      </w:r>
      <w:r>
        <w:br/>
      </w:r>
      <w:r>
        <w:br/>
      </w:r>
      <w:r>
        <w:rPr>
          <w:rStyle w:val="NormalTok"/>
        </w:rPr>
        <w:t xml:space="preserve">pine_switch_df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"data/class_pine needle length switched.xlsx"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(pine_switch_df)</w:t>
      </w:r>
      <w:r>
        <w:br/>
      </w:r>
      <w:r>
        <w:br/>
      </w:r>
      <w:r>
        <w:rPr>
          <w:rStyle w:val="NormalTok"/>
        </w:rPr>
        <w:t xml:space="preserve">ps_df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pine_switch_df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(group, tree_no, tree_char, side)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length_mm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NormalTok"/>
        </w:rPr>
        <w:t xml:space="preserve">ps_shady_df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ps_df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ps_sunny_df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ps_df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(ps_df)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Why do we average by</w:t>
      </w:r>
      <w:r>
        <w:t xml:space="preserve"> </w:t>
      </w:r>
      <w:r>
        <w:rPr>
          <w:rStyle w:val="VerbatimChar"/>
        </w:rPr>
        <w:t xml:space="preserve">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tree_no</w:t>
      </w:r>
      <w:r>
        <w:t xml:space="preserve">,</w:t>
      </w:r>
      <w:r>
        <w:t xml:space="preserve"> </w:t>
      </w:r>
      <w:r>
        <w:rPr>
          <w:rStyle w:val="VerbatimChar"/>
        </w:rPr>
        <w:t xml:space="preserve">tree_char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side</w:t>
      </w:r>
      <w:r>
        <w:t xml:space="preserve"> </w:t>
      </w:r>
      <w:r>
        <w:t xml:space="preserve">before doing anything else?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11"/>
    <w:bookmarkStart w:id="15" w:name="part-2-hypothesis-testing-recap"/>
    <w:p>
      <w:pPr>
        <w:pStyle w:val="Heading1"/>
      </w:pPr>
      <w:r>
        <w:t xml:space="preserve">Part 2 · Hypothesis Testing Recap</w:t>
      </w:r>
    </w:p>
    <w:p>
      <w:pPr>
        <w:pStyle w:val="FirstParagraph"/>
      </w:pPr>
      <w:r>
        <w:t xml:space="preserve">Before we test anything, review the framework from lecture: H₀, Hₐ, and α are all decided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you look at the data.</w:t>
      </w:r>
    </w:p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For the question</w:t>
      </w:r>
      <w:r>
        <w:t xml:space="preserve"> </w:t>
      </w:r>
      <w:r>
        <w:t xml:space="preserve">“Do needle lengths differ between the sunny and shady sides?”</w:t>
      </w:r>
      <w:r>
        <w:t xml:space="preserve">, write:</w:t>
      </w:r>
    </w:p>
    <w:p>
      <w:pPr>
        <w:pStyle w:val="SourceCode"/>
      </w:pPr>
      <w:r>
        <w:rPr>
          <w:rStyle w:val="VerbatimChar"/>
        </w:rPr>
        <w:t xml:space="preserve">H0 = ________________________________________________________</w:t>
      </w:r>
      <w:r>
        <w:br/>
      </w:r>
      <w:r>
        <w:rPr>
          <w:rStyle w:val="VerbatimChar"/>
        </w:rPr>
        <w:t xml:space="preserve">Ha = ________________________________________________________</w:t>
      </w:r>
      <w:r>
        <w:br/>
      </w:r>
      <w:r>
        <w:rPr>
          <w:rStyle w:val="VerbatimChar"/>
        </w:rPr>
        <w:t xml:space="preserve">alpha = ________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In one sentence, what’s the difference between a Type I error and a Type II error?</w:t>
      </w:r>
    </w:p>
    <w:p>
      <w:pPr>
        <w:pStyle w:val="SourceCode"/>
      </w:pPr>
      <w:r>
        <w:rPr>
          <w:rStyle w:val="VerbatimChar"/>
        </w:rPr>
        <w:t xml:space="preserve">________________________________________________________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With df = 14 and a two-tailed α = 0.05, find the critical t-value with</w:t>
            </w:r>
            <w:r>
              <w:t xml:space="preserve"> </w:t>
            </w:r>
            <w:r>
              <w:rPr>
                <w:rStyle w:val="VerbatimChar"/>
              </w:rPr>
              <w:t xml:space="preserve">qt(0.975, df = 14)</w:t>
            </w:r>
            <w:r>
              <w:t xml:space="preserve">. Then use</w:t>
            </w:r>
            <w:r>
              <w:t xml:space="preserve"> </w:t>
            </w:r>
            <w:r>
              <w:rPr>
                <w:rStyle w:val="VerbatimChar"/>
              </w:rPr>
              <w:t xml:space="preserve">pt()</w:t>
            </w:r>
            <w:r>
              <w:t xml:space="preserve"> </w:t>
            </w:r>
            <w:r>
              <w:t xml:space="preserve">to find the p-value for an observed t of 2.8 on the same df:</w:t>
            </w:r>
            <w:r>
              <w:t xml:space="preserve"> </w:t>
            </w:r>
            <w:r>
              <w:rPr>
                <w:rStyle w:val="VerbatimChar"/>
              </w:rPr>
              <w:t xml:space="preserve">2 * (1 - pt(2.8, df = 14))</w:t>
            </w:r>
            <w:r>
              <w:t xml:space="preserve">. Is 2.8 inside or outside the rejection region?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5"/>
    <w:bookmarkStart w:id="18" w:name="Xfa37ea5372465f47123efa2f92ec32c8aa5a08d"/>
    <w:p>
      <w:pPr>
        <w:pStyle w:val="Heading1"/>
      </w:pPr>
      <w:r>
        <w:t xml:space="preserve">Part 3 · Exploratory Data Analysis and Effect Size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pine_summary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(side)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mean_length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sd_length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(length_mm,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(length_mm)),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se_length   =</w:t>
      </w:r>
      <w:r>
        <w:rPr>
          <w:rStyle w:val="NormalTok"/>
        </w:rPr>
        <w:t xml:space="preserve"> sd_length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(n</w:t>
      </w:r>
      <w:r>
        <w:rPr>
          <w:rStyle w:val="SpecialCharTok"/>
        </w:rPr>
        <w:t xml:space="preserve">^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t_critical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qt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0.975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df =</w:t>
      </w:r>
      <w:r>
        <w:rPr>
          <w:rStyle w:val="NormalTok"/>
        </w:rPr>
        <w:t xml:space="preserve"> 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  </w:t>
      </w:r>
      <w:r>
        <w:rPr>
          <w:rStyle w:val="CommentTok"/>
        </w:rPr>
        <w:t xml:space="preserve"># 95% CI uses 0.975 (two-tailed)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ci_lower    =</w:t>
      </w:r>
      <w:r>
        <w:rPr>
          <w:rStyle w:val="NormalTok"/>
        </w:rPr>
        <w:t xml:space="preserve"> mean_length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t_critical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se_length,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ci_upper    =</w:t>
      </w:r>
      <w:r>
        <w:rPr>
          <w:rStyle w:val="NormalTok"/>
        </w:rPr>
        <w:t xml:space="preserve"> mean_length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t_critical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se_length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(pine_summary)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visualize the distribution: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(ps_df,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length_mm,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"Distribution of Pine Needle Lengths"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"Length (mm)"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"Frequency"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"side"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ncol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the effect size (difference in means):</w:t>
      </w:r>
    </w:p>
    <w:p>
      <w:pPr>
        <w:pStyle w:val="SourceCode"/>
      </w:pPr>
      <w:r>
        <w:rPr>
          <w:rStyle w:val="NormalTok"/>
        </w:rPr>
        <w:t xml:space="preserve">pine_summary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difference =</w:t>
      </w:r>
      <w:r>
        <w:rPr>
          <w:rStyle w:val="NormalTok"/>
        </w:rPr>
        <w:t xml:space="preserve"> mean_length[side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]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mean_length[side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])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Looking at the histogram, do the two distributions look like they overlap a lot, or are they clearly separated? Does that match the size of the</w:t>
      </w:r>
      <w:r>
        <w:t xml:space="preserve"> </w:t>
      </w:r>
      <w:r>
        <w:rPr>
          <w:rStyle w:val="VerbatimChar"/>
        </w:rPr>
        <w:t xml:space="preserve">difference</w:t>
      </w:r>
      <w:r>
        <w:t xml:space="preserve"> </w:t>
      </w:r>
      <w:r>
        <w:t xml:space="preserve">you just calculated?</w:t>
      </w:r>
      <w:r>
        <w:t xml:space="preserve"> </w:t>
      </w:r>
      <w:r>
        <w:rPr>
          <w:rStyle w:val="VerbatimChar"/>
        </w:rPr>
        <w:t xml:space="preserve">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Recompute</w:t>
            </w:r>
            <w:r>
              <w:t xml:space="preserve"> </w:t>
            </w:r>
            <w:r>
              <w:rPr>
                <w:rStyle w:val="VerbatimChar"/>
              </w:rPr>
              <w:t xml:space="preserve">pine_summary</w:t>
            </w:r>
            <w:r>
              <w:t xml:space="preserve">, but group by</w:t>
            </w:r>
            <w:r>
              <w:t xml:space="preserve"> </w:t>
            </w:r>
            <w:r>
              <w:rPr>
                <w:rStyle w:val="VerbatimChar"/>
              </w:rPr>
              <w:t xml:space="preserve">group</w:t>
            </w:r>
            <w:r>
              <w:t xml:space="preserve"> </w:t>
            </w:r>
            <w:r>
              <w:t xml:space="preserve">(field team) instead of</w:t>
            </w:r>
            <w:r>
              <w:t xml:space="preserve"> </w:t>
            </w:r>
            <w:r>
              <w:rPr>
                <w:rStyle w:val="VerbatimChar"/>
              </w:rPr>
              <w:t xml:space="preserve">side</w:t>
            </w:r>
            <w:r>
              <w:t xml:space="preserve">. Do all teams show a similar mean and spread, or does one team look different?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8"/>
    <w:bookmarkStart w:id="21" w:name="part-4-the-two-sample-t-test"/>
    <w:p>
      <w:pPr>
        <w:pStyle w:val="Heading1"/>
      </w:pPr>
      <w:r>
        <w:t xml:space="preserve">Part 4 · The Two-Sample t-Test</w:t>
      </w:r>
    </w:p>
    <w:p>
      <w:pPr>
        <w:pStyle w:val="FirstParagraph"/>
      </w:pPr>
      <w:r>
        <w:t xml:space="preserve">H₀: μ₁ = μ₂ (the mean needle lengths are equal)</w:t>
      </w:r>
    </w:p>
    <w:p>
      <w:pPr>
        <w:pStyle w:val="BodyText"/>
      </w:pPr>
      <w:r>
        <w:t xml:space="preserve">Hₐ: μ₁ ≠ μ₂ (the mean needle lengths are different)</w:t>
      </w:r>
    </w:p>
    <w:p>
      <w:pPr>
        <w:pStyle w:val="BodyText"/>
      </w:pPr>
      <w:r>
        <w:t xml:space="preserve">Deciding between the standard t-test (equal variances) and Welch’s t-test (unequal variances) depends on a Levene’s test result — review the T-Tests worksheet if you need a refresher.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t_test_result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t.test</w:t>
      </w:r>
      <w:r>
        <w:rPr>
          <w:rStyle w:val="NormalTok"/>
        </w:rPr>
        <w:t xml:space="preserve">(length_mm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ps_df, </w:t>
      </w:r>
      <w:r>
        <w:rPr>
          <w:rStyle w:val="AttributeTok"/>
        </w:rPr>
        <w:t xml:space="preserve">var.equal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"Standard two-sample t-test:"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(t_test_result)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What is the t-statistic, degrees of freedom, and p-value? Do you reject or fail to reject H₀ at α = 0.05?</w:t>
      </w:r>
    </w:p>
    <w:p>
      <w:pPr>
        <w:pStyle w:val="SourceCode"/>
      </w:pPr>
      <w:r>
        <w:rPr>
          <w:rStyle w:val="VerbatimChar"/>
        </w:rPr>
        <w:t xml:space="preserve">t = ________  df = ________  p = ________</w:t>
      </w:r>
      <w:r>
        <w:br/>
      </w:r>
      <w:r>
        <w:rPr>
          <w:rStyle w:val="VerbatimChar"/>
        </w:rPr>
        <w:t xml:space="preserve">Decision: 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Rerun the test with</w:t>
            </w:r>
            <w:r>
              <w:t xml:space="preserve"> </w:t>
            </w:r>
            <w:r>
              <w:rPr>
                <w:rStyle w:val="VerbatimChar"/>
              </w:rPr>
              <w:t xml:space="preserve">var.equal = FALSE</w:t>
            </w:r>
            <w:r>
              <w:t xml:space="preserve"> </w:t>
            </w:r>
            <w:r>
              <w:t xml:space="preserve">(Welch’s t-test) and compare the p-value to the standard version above. How different are they?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1"/>
    <w:bookmarkStart w:id="24" w:name="part-5-statistical-power"/>
    <w:p>
      <w:pPr>
        <w:pStyle w:val="Heading1"/>
      </w:pPr>
      <w:r>
        <w:t xml:space="preserve">Part 5 · Statistical Power</w:t>
      </w:r>
    </w:p>
    <w:p>
      <w:pPr>
        <w:pStyle w:val="FirstParagraph"/>
      </w:pPr>
      <w:r>
        <w:t xml:space="preserve">Statistical power is the probability of detecting a true effect — rejecting H₀ when it is actually false. A power analysis is typically done to determine the required sample size before a study, to evaluate whether a completed study’s sample size was adequate, or to find the minimum detectable effect size for a given sample.</w:t>
      </w:r>
      <w:r>
        <w:t xml:space="preserve"> </w:t>
      </w:r>
      <w:r>
        <w:rPr>
          <w:b/>
          <w:bCs/>
        </w:rPr>
        <w:t xml:space="preserve">80% power is generally considered acceptable.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s</m:t>
              </m:r>
            </m:e>
            <m:sub>
              <m:r>
                <m:t>p</m:t>
              </m:r>
            </m:sub>
          </m:sSub>
          <m:r>
            <m:rPr>
              <m:sty m:val="p"/>
            </m:rPr>
            <m:t>=</m:t>
          </m:r>
          <m:rad>
            <m:radPr>
              <m:degHide m:val="on"/>
            </m:radPr>
            <m:deg/>
            <m:e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(</m:t>
                  </m:r>
                  <m:sSub>
                    <m:e>
                      <m:r>
                        <m:t>n</m:t>
                      </m:r>
                    </m:e>
                    <m:sub>
                      <m:r>
                        <m:t>1</m:t>
                      </m:r>
                    </m:sub>
                  </m:sSub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  <m:r>
                    <m:rPr>
                      <m:sty m:val="p"/>
                    </m:rPr>
                    <m:t>)</m:t>
                  </m:r>
                  <m:sSubSup>
                    <m:e>
                      <m:r>
                        <m:t>s</m:t>
                      </m:r>
                    </m:e>
                    <m:sub>
                      <m:r>
                        <m:t>1</m:t>
                      </m:r>
                    </m:sub>
                    <m:sup>
                      <m:r>
                        <m:t>2</m:t>
                      </m:r>
                    </m:sup>
                  </m:sSubSup>
                  <m:r>
                    <m:rPr>
                      <m:sty m:val="p"/>
                    </m:rPr>
                    <m:t>+</m:t>
                  </m:r>
                  <m:r>
                    <m:rPr>
                      <m:sty m:val="p"/>
                    </m:rPr>
                    <m:t>(</m:t>
                  </m:r>
                  <m:sSub>
                    <m:e>
                      <m:r>
                        <m:t>n</m:t>
                      </m:r>
                    </m:e>
                    <m:sub>
                      <m:r>
                        <m:t>2</m:t>
                      </m:r>
                    </m:sub>
                  </m:sSub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  <m:r>
                    <m:rPr>
                      <m:sty m:val="p"/>
                    </m:rPr>
                    <m:t>)</m:t>
                  </m:r>
                  <m:sSubSup>
                    <m:e>
                      <m:r>
                        <m:t>s</m:t>
                      </m:r>
                    </m:e>
                    <m:sub>
                      <m:r>
                        <m:t>2</m:t>
                      </m:r>
                    </m:sub>
                    <m:sup>
                      <m:r>
                        <m:t>2</m:t>
                      </m:r>
                    </m:sup>
                  </m:sSubSup>
                </m:num>
                <m:den>
                  <m:sSub>
                    <m:e>
                      <m:r>
                        <m:t>n</m:t>
                      </m:r>
                    </m:e>
                    <m:sub>
                      <m:r>
                        <m:t>1</m:t>
                      </m:r>
                    </m:sub>
                  </m:sSub>
                  <m:r>
                    <m:rPr>
                      <m:sty m:val="p"/>
                    </m:rPr>
                    <m:t>+</m:t>
                  </m:r>
                  <m:sSub>
                    <m:e>
                      <m:r>
                        <m:t>n</m:t>
                      </m:r>
                    </m:e>
                    <m:sub>
                      <m:r>
                        <m:t>2</m:t>
                      </m:r>
                    </m:sub>
                  </m:sSub>
                  <m:r>
                    <m:rPr>
                      <m:sty m:val="p"/>
                    </m:rPr>
                    <m:t>−</m:t>
                  </m:r>
                  <m:r>
                    <m:t>2</m:t>
                  </m:r>
                </m:den>
              </m:f>
            </m:e>
          </m:rad>
        </m:oMath>
      </m:oMathPara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power to detect a 1mm difference:</w:t>
      </w:r>
    </w:p>
    <w:p>
      <w:pPr>
        <w:pStyle w:val="SourceCode"/>
      </w:pPr>
      <w:r>
        <w:rPr>
          <w:rStyle w:val="NormalTok"/>
        </w:rPr>
        <w:t xml:space="preserve">side_diff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br/>
      </w:r>
      <w:r>
        <w:rPr>
          <w:rStyle w:val="NormalTok"/>
        </w:rPr>
        <w:t xml:space="preserve">sunny_n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(ps_sunny_df)</w:t>
      </w:r>
      <w:r>
        <w:br/>
      </w:r>
      <w:r>
        <w:rPr>
          <w:rStyle w:val="NormalTok"/>
        </w:rPr>
        <w:t xml:space="preserve">shady_n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(ps_shady_df)</w:t>
      </w:r>
      <w:r>
        <w:br/>
      </w:r>
      <w:r>
        <w:br/>
      </w:r>
      <w:r>
        <w:rPr>
          <w:rStyle w:val="NormalTok"/>
        </w:rPr>
        <w:t xml:space="preserve">sun_sd_pooled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((</w:t>
      </w:r>
      <w:r>
        <w:rPr>
          <w:rStyle w:val="FunctionTok"/>
        </w:rPr>
        <w:t xml:space="preserve">var</w:t>
      </w:r>
      <w:r>
        <w:rPr>
          <w:rStyle w:val="NormalTok"/>
        </w:rPr>
        <w:t xml:space="preserve">(ps_sunny_df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length_mm)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(sunny_n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                  </w:t>
      </w:r>
      <w:r>
        <w:rPr>
          <w:rStyle w:val="FunctionTok"/>
        </w:rPr>
        <w:t xml:space="preserve">var</w:t>
      </w:r>
      <w:r>
        <w:rPr>
          <w:rStyle w:val="NormalTok"/>
        </w:rPr>
        <w:t xml:space="preserve">(ps_shady_df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length_mm)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(shady_n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/</w:t>
      </w:r>
      <w:r>
        <w:br/>
      </w:r>
      <w:r>
        <w:rPr>
          <w:rStyle w:val="NormalTok"/>
        </w:rPr>
        <w:t xml:space="preserve">                      (sunny_n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shady_n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NormalTok"/>
        </w:rPr>
        <w:t xml:space="preserve">sun_effect_size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side_diff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sun_sd_pooled</w:t>
      </w:r>
      <w:r>
        <w:br/>
      </w:r>
      <w:r>
        <w:rPr>
          <w:rStyle w:val="NormalTok"/>
        </w:rPr>
        <w:t xml:space="preserve">sun_df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sunny_n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shady_n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sun_alpha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0.05</w:t>
      </w:r>
      <w:r>
        <w:br/>
      </w:r>
      <w:r>
        <w:br/>
      </w:r>
      <w:r>
        <w:rPr>
          <w:rStyle w:val="NormalTok"/>
        </w:rPr>
        <w:t xml:space="preserve">sun_power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power.t.test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(sunny_n, shady_n),</w:t>
      </w:r>
      <w:r>
        <w:br/>
      </w:r>
      <w:r>
        <w:rPr>
          <w:rStyle w:val="NormalTok"/>
        </w:rPr>
        <w:t xml:space="preserve">                         </w:t>
      </w:r>
      <w:r>
        <w:rPr>
          <w:rStyle w:val="AttributeTok"/>
        </w:rPr>
        <w:t xml:space="preserve">delta =</w:t>
      </w:r>
      <w:r>
        <w:rPr>
          <w:rStyle w:val="NormalTok"/>
        </w:rPr>
        <w:t xml:space="preserve"> side_diff,        </w:t>
      </w:r>
      <w:r>
        <w:rPr>
          <w:rStyle w:val="CommentTok"/>
        </w:rPr>
        <w:t xml:space="preserve"># Raw difference, not effect size</w:t>
      </w:r>
      <w:r>
        <w:br/>
      </w:r>
      <w:r>
        <w:rPr>
          <w:rStyle w:val="NormalTok"/>
        </w:rPr>
        <w:t xml:space="preserve">                        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sun_sd_pooled,        </w:t>
      </w:r>
      <w:r>
        <w:rPr>
          <w:rStyle w:val="CommentTok"/>
        </w:rPr>
        <w:t xml:space="preserve"># Use pooled SD</w:t>
      </w:r>
      <w:r>
        <w:br/>
      </w:r>
      <w:r>
        <w:rPr>
          <w:rStyle w:val="NormalTok"/>
        </w:rPr>
        <w:t xml:space="preserve">                         </w:t>
      </w:r>
      <w:r>
        <w:rPr>
          <w:rStyle w:val="AttributeTok"/>
        </w:rPr>
        <w:t xml:space="preserve">sig.level =</w:t>
      </w:r>
      <w:r>
        <w:rPr>
          <w:rStyle w:val="NormalTok"/>
        </w:rPr>
        <w:t xml:space="preserve"> sun_alpha,</w:t>
      </w:r>
      <w:r>
        <w:br/>
      </w:r>
      <w:r>
        <w:rPr>
          <w:rStyle w:val="NormalTok"/>
        </w:rPr>
        <w:t xml:space="preserve">                        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"two.sample"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    </w:t>
      </w:r>
      <w:r>
        <w:rPr>
          <w:rStyle w:val="AttributeTok"/>
        </w:rPr>
        <w:t xml:space="preserve">alternative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"two.sided"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"Sample sizes:"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"Sunny:"</w:t>
      </w:r>
      <w:r>
        <w:rPr>
          <w:rStyle w:val="NormalTok"/>
        </w:rPr>
        <w:t xml:space="preserve">, sunny_n, </w:t>
      </w:r>
      <w:r>
        <w:rPr>
          <w:rStyle w:val="StringTok"/>
        </w:rPr>
        <w:t xml:space="preserve">"Shady:"</w:t>
      </w:r>
      <w:r>
        <w:rPr>
          <w:rStyle w:val="NormalTok"/>
        </w:rPr>
        <w:t xml:space="preserve">, shady_n))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"Pooled SD:"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(sun_sd_pooled,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)))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paste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"Effect size (Cohen's d):"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(sun_effect_size,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)))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"Power analysis results:"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(sun_power)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Is the power above 80%? If our study is underpowered, what are two things we could change to increase power?</w:t>
      </w:r>
      <w:r>
        <w:t xml:space="preserve"> </w:t>
      </w:r>
      <w:r>
        <w:rPr>
          <w:rStyle w:val="VerbatimChar"/>
        </w:rPr>
        <w:t xml:space="preserve">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rPr>
                <w:rStyle w:val="VerbatimChar"/>
              </w:rPr>
              <w:t xml:space="preserve">power.t.test()</w:t>
            </w:r>
            <w:r>
              <w:t xml:space="preserve"> </w:t>
            </w:r>
            <w:r>
              <w:t xml:space="preserve">can also solve for</w:t>
            </w:r>
            <w:r>
              <w:t xml:space="preserve"> </w:t>
            </w:r>
            <w:r>
              <w:rPr>
                <w:b/>
                <w:bCs/>
              </w:rPr>
              <w:t xml:space="preserve">sample size</w:t>
            </w:r>
            <w:r>
              <w:t xml:space="preserve"> </w:t>
            </w:r>
            <w:r>
              <w:t xml:space="preserve">instead of power — leave</w:t>
            </w:r>
            <w:r>
              <w:t xml:space="preserve"> </w:t>
            </w:r>
            <w:r>
              <w:rPr>
                <w:rStyle w:val="VerbatimChar"/>
              </w:rPr>
              <w:t xml:space="preserve">n</w:t>
            </w:r>
            <w:r>
              <w:t xml:space="preserve"> </w:t>
            </w:r>
            <w:r>
              <w:t xml:space="preserve">out and add</w:t>
            </w:r>
            <w:r>
              <w:t xml:space="preserve"> </w:t>
            </w:r>
            <w:r>
              <w:rPr>
                <w:rStyle w:val="VerbatimChar"/>
              </w:rPr>
              <w:t xml:space="preserve">power = 0.80</w:t>
            </w:r>
            <w:r>
              <w:t xml:space="preserve"> </w:t>
            </w:r>
            <w:r>
              <w:t xml:space="preserve">instead. How many needles per side would you need to reliably (80% power) detect a 1mm difference?</w:t>
            </w:r>
          </w:p>
          <w:p>
            <w:pPr>
              <w:pStyle w:val="SourceCode"/>
            </w:pPr>
            <w:r>
              <w:rPr>
                <w:rStyle w:val="FunctionTok"/>
              </w:rPr>
              <w:t xml:space="preserve">power.t.test</w:t>
            </w:r>
            <w:r>
              <w:rPr>
                <w:rStyle w:val="NormalTok"/>
              </w:rPr>
              <w:t xml:space="preserve">(</w:t>
            </w:r>
            <w:r>
              <w:rPr>
                <w:rStyle w:val="AttributeTok"/>
              </w:rPr>
              <w:t xml:space="preserve">delta =</w:t>
            </w:r>
            <w:r>
              <w:rPr>
                <w:rStyle w:val="NormalTok"/>
              </w:rPr>
              <w:t xml:space="preserve"> side_diff,</w:t>
            </w:r>
            <w:r>
              <w:br/>
            </w:r>
            <w:r>
              <w:rPr>
                <w:rStyle w:val="NormalTok"/>
              </w:rPr>
              <w:t xml:space="preserve">             </w:t>
            </w:r>
            <w:r>
              <w:rPr>
                <w:rStyle w:val="AttributeTok"/>
              </w:rPr>
              <w:t xml:space="preserve">sd =</w:t>
            </w:r>
            <w:r>
              <w:rPr>
                <w:rStyle w:val="NormalTok"/>
              </w:rPr>
              <w:t xml:space="preserve"> sun_sd_pooled,</w:t>
            </w:r>
            <w:r>
              <w:br/>
            </w:r>
            <w:r>
              <w:rPr>
                <w:rStyle w:val="NormalTok"/>
              </w:rPr>
              <w:t xml:space="preserve">             </w:t>
            </w:r>
            <w:r>
              <w:rPr>
                <w:rStyle w:val="AttributeTok"/>
              </w:rPr>
              <w:t xml:space="preserve">sig.level =</w:t>
            </w:r>
            <w:r>
              <w:rPr>
                <w:rStyle w:val="NormalTok"/>
              </w:rPr>
              <w:t xml:space="preserve"> sun_alpha,</w:t>
            </w:r>
            <w:r>
              <w:br/>
            </w:r>
            <w:r>
              <w:rPr>
                <w:rStyle w:val="NormalTok"/>
              </w:rPr>
              <w:t xml:space="preserve">             </w:t>
            </w:r>
            <w:r>
              <w:rPr>
                <w:rStyle w:val="AttributeTok"/>
              </w:rPr>
              <w:t xml:space="preserve">power =</w:t>
            </w:r>
            <w:r>
              <w:rPr>
                <w:rStyle w:val="NormalTok"/>
              </w:rPr>
              <w:t xml:space="preserve"> </w:t>
            </w:r>
            <w:r>
              <w:rPr>
                <w:rStyle w:val="FloatTok"/>
              </w:rPr>
              <w:t xml:space="preserve">0.80</w:t>
            </w:r>
            <w:r>
              <w:rPr>
                <w:rStyle w:val="NormalTok"/>
              </w:rPr>
              <w:t xml:space="preserve">,</w:t>
            </w:r>
            <w:r>
              <w:br/>
            </w:r>
            <w:r>
              <w:rPr>
                <w:rStyle w:val="NormalTok"/>
              </w:rPr>
              <w:t xml:space="preserve">             </w:t>
            </w:r>
            <w:r>
              <w:rPr>
                <w:rStyle w:val="AttributeTok"/>
              </w:rPr>
              <w:t xml:space="preserve">type 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"two.sample"</w:t>
            </w:r>
            <w:r>
              <w:rPr>
                <w:rStyle w:val="NormalTok"/>
              </w:rPr>
              <w:t xml:space="preserve">,</w:t>
            </w:r>
            <w:r>
              <w:br/>
            </w:r>
            <w:r>
              <w:rPr>
                <w:rStyle w:val="NormalTok"/>
              </w:rPr>
              <w:t xml:space="preserve">             </w:t>
            </w:r>
            <w:r>
              <w:rPr>
                <w:rStyle w:val="AttributeTok"/>
              </w:rPr>
              <w:t xml:space="preserve">alternative =</w:t>
            </w:r>
            <w:r>
              <w:rPr>
                <w:rStyle w:val="NormalTok"/>
              </w:rPr>
              <w:t xml:space="preserve"> </w:t>
            </w:r>
            <w:r>
              <w:rPr>
                <w:rStyle w:val="StringTok"/>
              </w:rPr>
              <w:t xml:space="preserve">"two.sided"</w:t>
            </w:r>
            <w:r>
              <w:rPr>
                <w:rStyle w:val="NormalTok"/>
              </w:rPr>
              <w:t xml:space="preserve">)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4"/>
    <w:bookmarkStart w:id="27" w:name="part-6-a-publication-quality-plot"/>
    <w:p>
      <w:pPr>
        <w:pStyle w:val="Heading1"/>
      </w:pPr>
      <w:r>
        <w:t xml:space="preserve">Part 6 · A Publication-Quality Plot</w:t>
      </w:r>
    </w:p>
    <w:p>
      <w:pPr>
        <w:pStyle w:val="FirstParagraph"/>
      </w:pPr>
      <w:r>
        <w:t xml:space="preserve">Typically we present a plot with the mean and standard error to represent the data.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pine_mean_se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(side, length_mm,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"mean_se"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pine_mean_se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a custom theme you can reuse on any plot:</w:t>
      </w:r>
    </w:p>
    <w:p>
      <w:pPr>
        <w:pStyle w:val="SourceCode"/>
      </w:pPr>
      <w:r>
        <w:rPr>
          <w:rStyle w:val="NormalTok"/>
        </w:rPr>
        <w:t xml:space="preserve">theme_class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base_family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"Sans"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panel.background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element_rect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"transparent"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"transparent"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plot.background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element_rect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"transparent"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panel.grid.major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"blank"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panel.grid.minor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"blank"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axis.text 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axis.title.x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18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axis.title.y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18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axis.text.x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angle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vjust =</w:t>
      </w:r>
      <w:r>
        <w:rPr>
          <w:rStyle w:val="NormalTok"/>
        </w:rPr>
        <w:t xml:space="preserve"> .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.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axis.text.y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axis.ticks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axis.line.x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"solid"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axis.line.y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"solid"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legend.text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legend.title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18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legend.position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"right"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legend.key 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element_rect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"transparent"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"transparent"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legend.background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element_rect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"transparent"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"transparent"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panel.border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element_blank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plot.title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vjust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2.12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plot.caption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vjust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1.12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NormalTok"/>
        </w:rPr>
        <w:t xml:space="preserve">}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Run the whole</w:t>
      </w:r>
      <w:r>
        <w:t xml:space="preserve"> </w:t>
      </w:r>
      <w:r>
        <w:rPr>
          <w:rStyle w:val="VerbatimChar"/>
        </w:rPr>
        <w:t xml:space="preserve">theme_class &lt;- function(...) {...}</w:t>
      </w:r>
      <w:r>
        <w:t xml:space="preserve"> </w:t>
      </w:r>
      <w:r>
        <w:t xml:space="preserve">block at once (select it all and run) — running just the inside line by line will fail, since those lines only make sense as part of the function.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apply your theme to the plot (note</w:t>
      </w:r>
      <w:r>
        <w:t xml:space="preserve"> </w:t>
      </w:r>
      <w:r>
        <w:rPr>
          <w:rStyle w:val="VerbatimChar"/>
        </w:rPr>
        <w:t xml:space="preserve">+</w:t>
      </w:r>
      <w:r>
        <w:t xml:space="preserve">, not</w:t>
      </w:r>
      <w:r>
        <w:t xml:space="preserve"> </w:t>
      </w:r>
      <w:r>
        <w:rPr>
          <w:rStyle w:val="VerbatimChar"/>
        </w:rPr>
        <w:t xml:space="preserve">&lt;-</w:t>
      </w:r>
      <w:r>
        <w:t xml:space="preserve">, so the original</w:t>
      </w:r>
      <w:r>
        <w:t xml:space="preserve"> </w:t>
      </w:r>
      <w:r>
        <w:rPr>
          <w:rStyle w:val="VerbatimChar"/>
        </w:rPr>
        <w:t xml:space="preserve">pine_mean_se</w:t>
      </w:r>
      <w:r>
        <w:t xml:space="preserve"> </w:t>
      </w:r>
      <w:r>
        <w:t xml:space="preserve">object is untouched):</w:t>
      </w:r>
    </w:p>
    <w:p>
      <w:pPr>
        <w:pStyle w:val="SourceCode"/>
      </w:pPr>
      <w:r>
        <w:rPr>
          <w:rStyle w:val="NormalTok"/>
        </w:rPr>
        <w:t xml:space="preserve">pine_mean_se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</w:t>
      </w:r>
      <w:r>
        <w:rPr>
          <w:rStyle w:val="NormalTok"/>
        </w:rPr>
        <w:t xml:space="preserve">()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put it all together with proper labels, a fixed y-axis range, and custom colors:</w:t>
      </w:r>
    </w:p>
    <w:p>
      <w:pPr>
        <w:pStyle w:val="SourceCode"/>
      </w:pPr>
      <w:r>
        <w:rPr>
          <w:rStyle w:val="NormalTok"/>
        </w:rPr>
        <w:t xml:space="preserve">pine_mean_se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ps_df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(side, length_mm,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"mean_se"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Length (mm ± 1 SE)"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coord_cartesian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ylim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scale_color_manual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name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labels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 Side"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 Side"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values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"darkgreen"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"coral"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NormalTok"/>
        </w:rPr>
        <w:t xml:space="preserve">pine_mean_se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Change the two hex-ish color names in</w:t>
      </w:r>
      <w:r>
        <w:t xml:space="preserve"> </w:t>
      </w:r>
      <w:r>
        <w:rPr>
          <w:rStyle w:val="VerbatimChar"/>
        </w:rPr>
        <w:t xml:space="preserve">values =</w:t>
      </w:r>
      <w:r>
        <w:t xml:space="preserve"> </w:t>
      </w:r>
      <w:r>
        <w:t xml:space="preserve">to two colors of your own choosing (e.g.,</w:t>
      </w:r>
      <w:r>
        <w:t xml:space="preserve"> </w:t>
      </w:r>
      <w:r>
        <w:rPr>
          <w:rStyle w:val="VerbatimChar"/>
        </w:rPr>
        <w:t xml:space="preserve">"darkblue"</w:t>
      </w:r>
      <w:r>
        <w:t xml:space="preserve">,</w:t>
      </w:r>
      <w:r>
        <w:t xml:space="preserve"> </w:t>
      </w:r>
      <w:r>
        <w:rPr>
          <w:rStyle w:val="VerbatimChar"/>
        </w:rPr>
        <w:t xml:space="preserve">"darkorange"</w:t>
      </w:r>
      <w:r>
        <w:t xml:space="preserve">). Re-run and confirm the plot updates.</w:t>
      </w:r>
    </w:p>
    <w:p>
      <w:pPr>
        <w:pStyle w:val="SourceCode"/>
      </w:pPr>
      <w:r>
        <w:rPr>
          <w:rStyle w:val="CommentTok"/>
        </w:rPr>
        <w:t xml:space="preserve"># Write your code here: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rPr>
                <w:rStyle w:val="VerbatimChar"/>
              </w:rPr>
              <w:t xml:space="preserve">pine_mean_se</w:t>
            </w:r>
            <w:r>
              <w:t xml:space="preserve"> </w:t>
            </w:r>
            <w:r>
              <w:t xml:space="preserve">currently uses</w:t>
            </w:r>
            <w:r>
              <w:t xml:space="preserve"> </w:t>
            </w:r>
            <w:r>
              <w:rPr>
                <w:rStyle w:val="VerbatimChar"/>
              </w:rPr>
              <w:t xml:space="preserve">color =</w:t>
            </w:r>
            <w:r>
              <w:t xml:space="preserve">, which only affects points and error bars — not a filled shape. Build a boxplot version using</w:t>
            </w:r>
            <w:r>
              <w:t xml:space="preserve"> </w:t>
            </w:r>
            <w:r>
              <w:rPr>
                <w:rStyle w:val="VerbatimChar"/>
              </w:rPr>
              <w:t xml:space="preserve">aes(side, length_mm, fill = side)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geom_boxplot()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scale_fill_manual()</w:t>
            </w:r>
            <w:r>
              <w:t xml:space="preserve"> </w:t>
            </w:r>
            <w:r>
              <w:t xml:space="preserve">with the same</w:t>
            </w:r>
            <w:r>
              <w:t xml:space="preserve"> </w:t>
            </w:r>
            <w:r>
              <w:rPr>
                <w:rStyle w:val="VerbatimChar"/>
              </w:rPr>
              <w:t xml:space="preserve">labels</w:t>
            </w:r>
            <w:r>
              <w:t xml:space="preserve">/</w:t>
            </w:r>
            <w:r>
              <w:rPr>
                <w:rStyle w:val="VerbatimChar"/>
              </w:rPr>
              <w:t xml:space="preserve">values</w:t>
            </w:r>
            <w:r>
              <w:t xml:space="preserve"> </w:t>
            </w:r>
            <w:r>
              <w:t xml:space="preserve">pattern.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7"/>
    <w:bookmarkStart w:id="28" w:name="summary-and-conclusions"/>
    <w:p>
      <w:pPr>
        <w:pStyle w:val="Heading1"/>
      </w:pPr>
      <w:r>
        <w:t xml:space="preserve">Summary and Conclusions</w:t>
      </w:r>
    </w:p>
    <w:p>
      <w:pPr>
        <w:pStyle w:val="FirstParagraph"/>
      </w:pPr>
      <w:r>
        <w:t xml:space="preserve">In this activity, we’ve:</w:t>
      </w:r>
    </w:p>
    <w:p>
      <w:pPr>
        <w:pStyle w:val="Compact"/>
        <w:numPr>
          <w:ilvl w:val="0"/>
          <w:numId w:val="1001"/>
        </w:numPr>
      </w:pPr>
      <w:r>
        <w:t xml:space="preserve">Formulated hypotheses about pine needle length</w:t>
      </w:r>
    </w:p>
    <w:p>
      <w:pPr>
        <w:pStyle w:val="Compact"/>
        <w:numPr>
          <w:ilvl w:val="0"/>
          <w:numId w:val="1001"/>
        </w:numPr>
      </w:pPr>
      <w:r>
        <w:t xml:space="preserve">Reviewed Type I and Type II error and statistical power</w:t>
      </w:r>
    </w:p>
    <w:p>
      <w:pPr>
        <w:pStyle w:val="Compact"/>
        <w:numPr>
          <w:ilvl w:val="0"/>
          <w:numId w:val="1001"/>
        </w:numPr>
      </w:pPr>
      <w:r>
        <w:t xml:space="preserve">Conducted a two-sample t-test</w:t>
      </w:r>
    </w:p>
    <w:p>
      <w:pPr>
        <w:pStyle w:val="Compact"/>
        <w:numPr>
          <w:ilvl w:val="0"/>
          <w:numId w:val="1001"/>
        </w:numPr>
      </w:pPr>
      <w:r>
        <w:t xml:space="preserve">Calculated statistical power for our observed effect size</w:t>
      </w:r>
    </w:p>
    <w:p>
      <w:pPr>
        <w:pStyle w:val="Compact"/>
        <w:numPr>
          <w:ilvl w:val="0"/>
          <w:numId w:val="1001"/>
        </w:numPr>
      </w:pPr>
      <w:r>
        <w:t xml:space="preserve">Built a publication-quality mean ± SE plot with a custom theme and custom colors</w:t>
      </w:r>
    </w:p>
    <w:p>
      <w:pPr>
        <w:pStyle w:val="FirstParagraph"/>
      </w:pPr>
      <w:r>
        <w:rPr>
          <w:b/>
          <w:bCs/>
        </w:rPr>
        <w:t xml:space="preserve">Key takeaways:</w:t>
      </w:r>
    </w:p>
    <w:p>
      <w:pPr>
        <w:pStyle w:val="Compact"/>
        <w:numPr>
          <w:ilvl w:val="0"/>
          <w:numId w:val="1002"/>
        </w:numPr>
      </w:pPr>
      <w:r>
        <w:t xml:space="preserve">Always check assumptions before conducting tests</w:t>
      </w:r>
    </w:p>
    <w:p>
      <w:pPr>
        <w:pStyle w:val="Compact"/>
        <w:numPr>
          <w:ilvl w:val="0"/>
          <w:numId w:val="1002"/>
        </w:numPr>
      </w:pPr>
      <w:r>
        <w:t xml:space="preserve">Visualize your data to understand patterns</w:t>
      </w:r>
    </w:p>
    <w:p>
      <w:pPr>
        <w:pStyle w:val="Compact"/>
        <w:numPr>
          <w:ilvl w:val="0"/>
          <w:numId w:val="1002"/>
        </w:numPr>
      </w:pPr>
      <w:r>
        <w:t xml:space="preserve">Report results comprehensively, including effect size and power when relevant</w:t>
      </w:r>
    </w:p>
    <w:p>
      <w:pPr>
        <w:pStyle w:val="Compact"/>
        <w:numPr>
          <w:ilvl w:val="0"/>
          <w:numId w:val="1002"/>
        </w:numPr>
      </w:pPr>
      <w:r>
        <w:t xml:space="preserve">Consider alternatives when assumptions are violated</w:t>
      </w:r>
    </w:p>
    <w:bookmarkEnd w:id="28"/>
    <w:bookmarkStart w:id="29" w:name="reflection-questions"/>
    <w:p>
      <w:pPr>
        <w:pStyle w:val="Heading1"/>
      </w:pPr>
      <w:r>
        <w:t xml:space="preserve">Reflection Questions</w:t>
      </w:r>
    </w:p>
    <w:p>
      <w:pPr>
        <w:pStyle w:val="Compact"/>
        <w:numPr>
          <w:ilvl w:val="0"/>
          <w:numId w:val="1003"/>
        </w:numPr>
      </w:pPr>
      <w:r>
        <w:t xml:space="preserve">How does sample size affect our confidence in estimating the population mean?</w:t>
      </w:r>
    </w:p>
    <w:p>
      <w:pPr>
        <w:pStyle w:val="Compact"/>
        <w:numPr>
          <w:ilvl w:val="0"/>
          <w:numId w:val="1003"/>
        </w:numPr>
      </w:pPr>
      <w:r>
        <w:t xml:space="preserve">Why is the t-distribution more appropriate than the normal distribution when working with small samples?</w:t>
      </w:r>
    </w:p>
    <w:p>
      <w:pPr>
        <w:pStyle w:val="Compact"/>
        <w:numPr>
          <w:ilvl w:val="0"/>
          <w:numId w:val="1003"/>
        </w:numPr>
      </w:pPr>
      <w:r>
        <w:t xml:space="preserve">When comparing two populations, what can we learn from confidence intervals that a t-test alone doesn’t tell us?</w:t>
      </w:r>
    </w:p>
    <w:p>
      <w:pPr>
        <w:pStyle w:val="Compact"/>
        <w:numPr>
          <w:ilvl w:val="0"/>
          <w:numId w:val="1003"/>
        </w:numPr>
      </w:pPr>
      <w:r>
        <w:t xml:space="preserve">How would you explain the concept of statistical power to someone who has never taken a statistics course?</w:t>
      </w:r>
    </w:p>
    <w:p>
      <w:pPr>
        <w:pStyle w:val="Compact"/>
        <w:numPr>
          <w:ilvl w:val="0"/>
          <w:numId w:val="1003"/>
        </w:numPr>
      </w:pPr>
      <w:r>
        <w:t xml:space="preserve">What do we do if assumptions fail?</w:t>
      </w:r>
    </w:p>
    <w:bookmarkEnd w:id="29"/>
    <w:bookmarkStart w:id="33" w:name="review-and-checkpoint"/>
    <w:p>
      <w:pPr>
        <w:pStyle w:val="Heading1"/>
      </w:pPr>
      <w:r>
        <w:t xml:space="preserve">Review and checkpoint</w:t>
      </w:r>
    </w:p>
    <w:p>
      <w:pPr>
        <w:pStyle w:val="FirstParagraph"/>
      </w:pPr>
      <w:r>
        <w:t xml:space="preserve">At this point you can:</w:t>
      </w:r>
    </w:p>
    <w:p>
      <w:pPr>
        <w:pStyle w:val="Compact"/>
        <w:numPr>
          <w:ilvl w:val="0"/>
          <w:numId w:val="1004"/>
        </w:numPr>
      </w:pPr>
      <w:r>
        <w:t xml:space="preserve">State H₀, Hₐ, and α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running a test</w:t>
      </w:r>
    </w:p>
    <w:p>
      <w:pPr>
        <w:pStyle w:val="Compact"/>
        <w:numPr>
          <w:ilvl w:val="0"/>
          <w:numId w:val="1005"/>
        </w:numPr>
      </w:pPr>
      <w:r>
        <w:t xml:space="preserve">Explain the difference between a Type I and a Type II error</w:t>
      </w:r>
    </w:p>
    <w:p>
      <w:pPr>
        <w:pStyle w:val="Compact"/>
        <w:numPr>
          <w:ilvl w:val="0"/>
          <w:numId w:val="1006"/>
        </w:numPr>
      </w:pPr>
      <w:r>
        <w:t xml:space="preserve">Run and interpret a two-sample t-test</w:t>
      </w:r>
    </w:p>
    <w:p>
      <w:pPr>
        <w:pStyle w:val="Compact"/>
        <w:numPr>
          <w:ilvl w:val="0"/>
          <w:numId w:val="1007"/>
        </w:numPr>
      </w:pPr>
      <w:r>
        <w:t xml:space="preserve">Calculate statistical power (and required sample size) with</w:t>
      </w:r>
      <w:r>
        <w:t xml:space="preserve"> </w:t>
      </w:r>
      <w:r>
        <w:rPr>
          <w:rStyle w:val="VerbatimChar"/>
        </w:rPr>
        <w:t xml:space="preserve">power.t.test()</w:t>
      </w:r>
    </w:p>
    <w:p>
      <w:pPr>
        <w:pStyle w:val="Compact"/>
        <w:numPr>
          <w:ilvl w:val="0"/>
          <w:numId w:val="1008"/>
        </w:numPr>
      </w:pPr>
      <w:r>
        <w:t xml:space="preserve">Build a mean ± SE plot with a reusable custom theme and</w:t>
      </w:r>
      <w:r>
        <w:t xml:space="preserve"> </w:t>
      </w:r>
      <w:r>
        <w:rPr>
          <w:rStyle w:val="VerbatimChar"/>
        </w:rPr>
        <w:t xml:space="preserve">scale_color_manual()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📤 What to turn in before next class</w:t>
            </w:r>
          </w:p>
          <w:p>
            <w:pPr>
              <w:pStyle w:val="BodyText"/>
            </w:pPr>
            <w:r>
              <w:t xml:space="preserve">Upload both of these to the course management system: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t xml:space="preserve">Your code — the</w:t>
            </w:r>
            <w:r>
              <w:t xml:space="preserve"> </w:t>
            </w:r>
            <w:r>
              <w:rPr>
                <w:rStyle w:val="VerbatimChar"/>
              </w:rPr>
              <w:t xml:space="preserve">scripts/</w:t>
            </w:r>
            <w:r>
              <w:t xml:space="preserve"> </w:t>
            </w:r>
            <w:r>
              <w:t xml:space="preserve">folder (or just</w:t>
            </w:r>
            <w:r>
              <w:t xml:space="preserve"> </w:t>
            </w:r>
            <w:r>
              <w:rPr>
                <w:rStyle w:val="VerbatimChar"/>
              </w:rPr>
              <w:t xml:space="preserve">07_power_and_error.R</w:t>
            </w:r>
            <w:r>
              <w:t xml:space="preserve">)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t xml:space="preserve">This worksheet, with your written answers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3"/>
    <w:bookmarkStart w:id="34" w:name="getting-unstuck"/>
    <w:p>
      <w:pPr>
        <w:pStyle w:val="Heading1"/>
      </w:pPr>
      <w:r>
        <w:t xml:space="preserve">Getting unstuck</w:t>
      </w:r>
    </w:p>
    <w:p>
      <w:pPr>
        <w:pStyle w:val="FirstParagraph"/>
      </w:pPr>
      <w:r>
        <w:t xml:space="preserve">When code breaks — and it will, that is normal: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Read the error message out loud.</w:t>
      </w:r>
      <w:r>
        <w:t xml:space="preserve"> </w:t>
      </w:r>
      <w:r>
        <w:t xml:space="preserve">R usually names the line and the problem.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Check the usual suspects:</w:t>
      </w:r>
      <w:r>
        <w:t xml:space="preserve"> </w:t>
      </w:r>
      <w:r>
        <w:t xml:space="preserve">did you run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,</w:t>
      </w:r>
      <w:r>
        <w:t xml:space="preserve"> </w:t>
      </w:r>
      <w:r>
        <w:rPr>
          <w:rStyle w:val="VerbatimChar"/>
        </w:rPr>
        <w:t xml:space="preserve">library(car)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library(readxl)</w:t>
      </w:r>
      <w:r>
        <w:t xml:space="preserve">? Spelling? A missing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 </w:t>
      </w:r>
      <w:r>
        <w:t xml:space="preserve">at the</w:t>
      </w:r>
      <w:r>
        <w:t xml:space="preserve"> </w:t>
      </w:r>
      <w:r>
        <w:rPr>
          <w:i/>
          <w:iCs/>
        </w:rPr>
        <w:t xml:space="preserve">start</w:t>
      </w:r>
      <w:r>
        <w:t xml:space="preserve"> </w:t>
      </w:r>
      <w:r>
        <w:t xml:space="preserve">of a line?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?function_name</w:t>
      </w:r>
      <w:r>
        <w:t xml:space="preserve"> </w:t>
      </w:r>
      <w:r>
        <w:t xml:space="preserve">opens the built-in help page.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Bring the exact error</w:t>
      </w:r>
      <w:r>
        <w:t xml:space="preserve"> </w:t>
      </w:r>
      <w:r>
        <w:t xml:space="preserve">(copy-paste it) to class or office hours.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Every working scientist googles error messages daily. Getting stuck is not failing — it is the job.</w:t>
      </w:r>
    </w:p>
    <w:p>
      <w:r>
        <w:pict>
          <v:rect style="width:0;height:1.5pt" o:hralign="center" o:hrstd="t" o:hr="t"/>
        </w:pict>
      </w:r>
    </w:p>
    <w:bookmarkEnd w:id="34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30" Target="media/rId30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Activity: Power and Type I &amp; II Error</dc:title>
  <dc:creator>Bill Perry</dc:creator>
  <dc:description>Hands-on activity: p-values and errors, statistical power, and a publication-quality mean ± SE plot with custom colors, on the class pine needle dataset.</dc:description>
  <cp:keywords/>
  <dcterms:created xsi:type="dcterms:W3CDTF">2026-09-03T18:49:42Z</dcterms:created>
  <dcterms:modified xsi:type="dcterms:W3CDTF">2026-09-03T18:49:42Z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efault">
    <vt:lpwstr>True</vt:lpwstr>
  </property>
  <property fmtid="{D5CDD505-2E9C-101B-9397-08002B2CF9AE}" pid="6" name="editor">
    <vt:lpwstr>visual</vt:lpwstr>
  </property>
  <property fmtid="{D5CDD505-2E9C-101B-9397-08002B2CF9AE}" pid="7" name="execute">
    <vt:lpwstr/>
  </property>
  <property fmtid="{D5CDD505-2E9C-101B-9397-08002B2CF9AE}" pid="8" name="format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order">
    <vt:lpwstr>8</vt:lpwstr>
  </property>
  <property fmtid="{D5CDD505-2E9C-101B-9397-08002B2CF9AE}" pid="15" name="resources">
    <vt:lpwstr/>
  </property>
  <property fmtid="{D5CDD505-2E9C-101B-9397-08002B2CF9AE}" pid="16" name="subtitle">
    <vt:lpwstr>Power and error rates</vt:lpwstr>
  </property>
  <property fmtid="{D5CDD505-2E9C-101B-9397-08002B2CF9AE}" pid="17" name="toc-title">
    <vt:lpwstr>Table of contents</vt:lpwstr>
  </property>
  <property fmtid="{D5CDD505-2E9C-101B-9397-08002B2CF9AE}" pid="18" name="week">
    <vt:lpwstr>5</vt:lpwstr>
  </property>
</Properties>
</file>