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7.png" ContentType="image/png"/>
  <Override PartName="/word/media/rId13.png" ContentType="image/png"/>
  <Override PartName="/word/media/rId143.png" ContentType="image/png"/>
  <Override PartName="/word/media/rId69.png" ContentType="image/png"/>
  <Override PartName="/word/media/rId99.png" ContentType="image/png"/>
  <Override PartName="/word/media/rId88.png" ContentType="image/png"/>
  <Override PartName="/word/media/rId58.png" ContentType="image/png"/>
  <Override PartName="/word/media/rId96.png" ContentType="image/png"/>
  <Override PartName="/word/media/rId80.png" ContentType="image/png"/>
  <Override PartName="/word/media/rId104.png" ContentType="image/png"/>
  <Override PartName="/word/media/rId92.png" ContentType="image/png"/>
  <Override PartName="/word/media/rId9.png" ContentType="image/png"/>
  <Override PartName="/word/media/rId21.png" ContentType="image/png"/>
  <Override PartName="/word/media/rId27.png" ContentType="image/png"/>
  <Override PartName="/word/media/rId34.png" ContentType="image/png"/>
  <Override PartName="/word/media/rId40.png" ContentType="image/png"/>
  <Override PartName="/word/media/rId44.png" ContentType="image/png"/>
  <Override PartName="/word/media/rId48.png" ContentType="image/png"/>
  <Override PartName="/word/media/rId53.png" ContentType="image/png"/>
  <Override PartName="/word/media/rId74.png" ContentType="image/png"/>
  <Override PartName="/word/media/rId114.png" ContentType="image/png"/>
  <Override PartName="/word/media/rId119.png" ContentType="image/png"/>
  <Override PartName="/word/media/rId129.png" ContentType="image/png"/>
  <Override PartName="/word/media/rId133.png" ContentType="image/png"/>
  <Override PartName="/word/media/rId137.png" ContentType="image/png"/>
  <Override PartName="/word/media/rId14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Lecture: Probability &amp; Inference</w:t>
      </w:r>
    </w:p>
    <w:p>
      <w:pPr>
        <w:pStyle w:val="Subtitle"/>
      </w:pPr>
      <w:r>
        <w:t xml:space="preserve">Foundations of inference</w:t>
      </w:r>
    </w:p>
    <w:p>
      <w:pPr>
        <w:pStyle w:val="Author"/>
      </w:pPr>
      <w:r>
        <w:t xml:space="preserve">Bill Perry</w:t>
      </w:r>
    </w:p>
    <w:bookmarkStart w:id="12" w:name="probability-and-statistical-inference"/>
    <w:p>
      <w:pPr>
        <w:pStyle w:val="Heading2"/>
      </w:pPr>
      <w:r>
        <w:t xml:space="preserve">Probability and Statistical Inference</w:t>
      </w:r>
    </w:p>
    <w:p>
      <w:pPr>
        <w:pStyle w:val="Compact"/>
        <w:numPr>
          <w:ilvl w:val="0"/>
          <w:numId w:val="1001"/>
        </w:numPr>
      </w:pPr>
      <w:r>
        <w:t xml:space="preserve">Review of probability distributions</w:t>
      </w:r>
    </w:p>
    <w:p>
      <w:pPr>
        <w:pStyle w:val="Compact"/>
        <w:numPr>
          <w:ilvl w:val="0"/>
          <w:numId w:val="1001"/>
        </w:numPr>
      </w:pPr>
      <w:r>
        <w:t xml:space="preserve">Standard normal distribution and Z-scores</w:t>
      </w:r>
    </w:p>
    <w:p>
      <w:pPr>
        <w:pStyle w:val="Compact"/>
        <w:numPr>
          <w:ilvl w:val="0"/>
          <w:numId w:val="1001"/>
        </w:numPr>
      </w:pPr>
      <w:r>
        <w:t xml:space="preserve">Standard error and confidence intervals</w:t>
      </w:r>
    </w:p>
    <w:p>
      <w:pPr>
        <w:pStyle w:val="Compact"/>
        <w:numPr>
          <w:ilvl w:val="0"/>
          <w:numId w:val="1001"/>
        </w:numPr>
      </w:pPr>
      <w:r>
        <w:t xml:space="preserve">Statistical inference fundamentals</w:t>
      </w:r>
    </w:p>
    <w:p>
      <w:pPr>
        <w:pStyle w:val="Compact"/>
        <w:numPr>
          <w:ilvl w:val="0"/>
          <w:numId w:val="1001"/>
        </w:numPr>
      </w:pPr>
      <w:r>
        <w:t xml:space="preserve">Hypothesis testing principles</w:t>
      </w:r>
    </w:p>
    <w:p>
      <w:pPr>
        <w:pStyle w:val="FirstParagraph"/>
      </w:pPr>
      <w:r>
        <w:drawing>
          <wp:inline>
            <wp:extent cx="3302849" cy="3669832"/>
            <wp:effectExtent b="0" l="0" r="0" t="0"/>
            <wp:docPr descr="" title="" id="10" name="Picture"/>
            <a:graphic>
              <a:graphicData uri="http://schemas.openxmlformats.org/drawingml/2006/picture">
                <pic:pic>
                  <pic:nvPicPr>
                    <pic:cNvPr descr="probability_inference_lecture_files/figure-docx/l04-02-1.png" id="11" name="Picture"/>
                    <pic:cNvPicPr>
                      <a:picLocks noChangeArrowheads="1" noChangeAspect="1"/>
                    </pic:cNvPicPr>
                  </pic:nvPicPr>
                  <pic:blipFill>
                    <a:blip r:embed="rId9"/>
                    <a:stretch>
                      <a:fillRect/>
                    </a:stretch>
                  </pic:blipFill>
                  <pic:spPr bwMode="auto">
                    <a:xfrm>
                      <a:off x="0" y="0"/>
                      <a:ext cx="3302849" cy="3669832"/>
                    </a:xfrm>
                    <a:prstGeom prst="rect">
                      <a:avLst/>
                    </a:prstGeom>
                    <a:noFill/>
                    <a:ln w="9525">
                      <a:noFill/>
                      <a:headEnd/>
                      <a:tailEnd/>
                    </a:ln>
                  </pic:spPr>
                </pic:pic>
              </a:graphicData>
            </a:graphic>
          </wp:inline>
        </w:drawing>
      </w:r>
    </w:p>
    <w:bookmarkEnd w:id="12"/>
    <w:bookmarkStart w:id="16" w:name="X54a01f2434b92051b91b21a0855f1728497fee3"/>
    <w:p>
      <w:pPr>
        <w:pStyle w:val="Heading2"/>
      </w:pPr>
      <w:r>
        <w:t xml:space="preserve">Practice Exercise 1: Exploring the Grayling Dataset</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4" name="Picture"/>
                  <a:graphic>
                    <a:graphicData uri="http://schemas.openxmlformats.org/drawingml/2006/picture">
                      <pic:pic>
                        <pic:nvPicPr>
                          <pic:cNvPr descr="/Applications/Positron.app/Contents/Resources/app/quarto/share/formats/docx/tip.png" id="15" name="Picture"/>
                          <pic:cNvPicPr>
                            <a:picLocks noChangeArrowheads="1" noChangeAspect="1"/>
                          </pic:cNvPicPr>
                        </pic:nvPicPr>
                        <pic:blipFill>
                          <a:blip r:embed="rId1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Practice Exercise 1: Exploring the Grayling Dataset</w:t>
            </w:r>
          </w:p>
        </w:tc>
      </w:tr>
      <w:tr>
        <w:trPr>
          <w:cantSplit/>
        </w:trPr>
        <w:tc>
          <w:tcPr>
            <w:tcMar>
              <w:top w:w="108" w:type="dxa"/>
              <w:bottom w:w="108" w:type="dxa"/>
            </w:tcMar>
          </w:tcPr>
          <w:p>
            <w:pPr>
              <w:pStyle w:val="BodyText"/>
            </w:pPr>
            <w:pPr>
              <w:spacing w:before="16"/>
            </w:pPr>
            <w:r>
              <w:t xml:space="preserve">Let’s explore the Arctic grayling data from lakes I3 and I8. Use the</w:t>
            </w:r>
            <w:r>
              <w:t xml:space="preserve"> </w:t>
            </w:r>
            <w:r>
              <w:rPr>
                <w:rStyle w:val="VerbatimChar"/>
              </w:rPr>
              <w:t xml:space="preserve">grayling_df</w:t>
            </w:r>
            <w:r>
              <w:t xml:space="preserve"> </w:t>
            </w:r>
            <w:r>
              <w:t xml:space="preserve">data frame to create basic summary statistics.</w:t>
            </w:r>
          </w:p>
          <w:p>
            <w:pPr>
              <w:pStyle w:val="SourceCode"/>
            </w:pPr>
            <w:r>
              <w:rPr>
                <w:rStyle w:val="CommentTok"/>
              </w:rPr>
              <w:t xml:space="preserve"># Write your code here to explore the basic structure of the data</w:t>
            </w:r>
            <w:r>
              <w:br/>
            </w:r>
            <w:r>
              <w:rPr>
                <w:rStyle w:val="CommentTok"/>
              </w:rPr>
              <w:t xml:space="preserve"># also note plotting a box plot is really useful</w:t>
            </w:r>
            <w:r>
              <w:br/>
            </w:r>
            <w:r>
              <w:br/>
            </w:r>
            <w:r>
              <w:br/>
            </w:r>
            <w:r>
              <w:rPr>
                <w:rStyle w:val="CommentTok"/>
              </w:rPr>
              <w:t xml:space="preserve"># Calculate summary statistics</w:t>
            </w:r>
            <w:r>
              <w:br/>
            </w:r>
            <w:r>
              <w:rPr>
                <w:rStyle w:val="NormalTok"/>
              </w:rPr>
              <w:t xml:space="preserve">grayling_summary </w:t>
            </w:r>
            <w:r>
              <w:rPr>
                <w:rStyle w:val="OtherTok"/>
              </w:rPr>
              <w:t xml:space="preserve">&lt;-</w:t>
            </w:r>
            <w:r>
              <w:rPr>
                <w:rStyle w:val="NormalTok"/>
              </w:rPr>
              <w:t xml:space="preserve"> grayling_df </w:t>
            </w:r>
            <w:r>
              <w:rPr>
                <w:rStyle w:val="SpecialCharTok"/>
              </w:rPr>
              <w:t xml:space="preserve">%&gt;%</w:t>
            </w:r>
            <w:r>
              <w:rPr>
                <w:rStyle w:val="NormalTok"/>
              </w:rPr>
              <w:t xml:space="preserve"> </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mean_length =</w:t>
            </w:r>
            <w:r>
              <w:rPr>
                <w:rStyle w:val="NormalTok"/>
              </w:rPr>
              <w:t xml:space="preserve"> </w:t>
            </w:r>
            <w:r>
              <w:rPr>
                <w:rStyle w:val="FunctionTok"/>
              </w:rPr>
              <w:t xml:space="preserve">mean</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sd_length =</w:t>
            </w:r>
            <w:r>
              <w:rPr>
                <w:rStyle w:val="NormalTok"/>
              </w:rPr>
              <w:t xml:space="preserve"> </w:t>
            </w:r>
            <w:r>
              <w:rPr>
                <w:rStyle w:val="FunctionTok"/>
              </w:rPr>
              <w:t xml:space="preserve">sd</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se_length =</w:t>
            </w:r>
            <w:r>
              <w:rPr>
                <w:rStyle w:val="NormalTok"/>
              </w:rPr>
              <w:t xml:space="preserve"> sd_length</w:t>
            </w:r>
            <w:r>
              <w:rPr>
                <w:rStyle w:val="SpecialCharTok"/>
              </w:rPr>
              <w:t xml:space="preserve">/</w:t>
            </w:r>
            <w:r>
              <w:rPr>
                <w:rStyle w:val="FunctionTok"/>
              </w:rPr>
              <w:t xml:space="preserve">sqrt</w:t>
            </w:r>
            <w:r>
              <w:rPr>
                <w:rStyle w:val="NormalTok"/>
              </w:rPr>
              <w:t xml:space="preserve">(</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(length_mm))),</w:t>
            </w:r>
            <w:r>
              <w:br/>
            </w:r>
            <w:r>
              <w:rPr>
                <w:rStyle w:val="NormalTok"/>
              </w:rPr>
              <w:t xml:space="preserve">    </w:t>
            </w:r>
            <w:r>
              <w:rPr>
                <w:rStyle w:val="AttributeTok"/>
              </w:rPr>
              <w:t xml:space="preserve">count =</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(length_mm)),</w:t>
            </w:r>
            <w:r>
              <w:br/>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w:t>
            </w:r>
            <w:r>
              <w:br/>
            </w:r>
            <w:r>
              <w:rPr>
                <w:rStyle w:val="NormalTok"/>
              </w:rPr>
              <w:t xml:space="preserve">grayling_summary</w:t>
            </w:r>
          </w:p>
          <w:p>
            <w:pPr>
              <w:pStyle w:val="SourceCode"/>
            </w:pPr>
            <w:r>
              <w:rPr>
                <w:rStyle w:val="VerbatimChar"/>
              </w:rPr>
              <w:t xml:space="preserve"># A tibble: 2 × 5</w:t>
            </w:r>
            <w:r>
              <w:br/>
            </w:r>
            <w:r>
              <w:rPr>
                <w:rStyle w:val="VerbatimChar"/>
              </w:rPr>
              <w:t xml:space="preserve">  lake  mean_length sd_length se_length count</w:t>
            </w:r>
            <w:r>
              <w:br/>
            </w:r>
            <w:r>
              <w:rPr>
                <w:rStyle w:val="VerbatimChar"/>
              </w:rPr>
              <w:t xml:space="preserve">  &lt;chr&gt;       &lt;dbl&gt;     &lt;dbl&gt;     &lt;dbl&gt; &lt;int&gt;</w:t>
            </w:r>
            <w:r>
              <w:br/>
            </w:r>
            <w:r>
              <w:rPr>
                <w:rStyle w:val="VerbatimChar"/>
              </w:rPr>
              <w:t xml:space="preserve">1 I3           266.      28.3      3.48    66</w:t>
            </w:r>
            <w:r>
              <w:br/>
            </w:r>
            <w:r>
              <w:rPr>
                <w:rStyle w:val="VerbatimChar"/>
              </w:rPr>
              <w:t xml:space="preserve">2 I8           363.      52.3      5.18   102</w:t>
            </w:r>
          </w:p>
          <w:p/>
        </w:tc>
      </w:tr>
    </w:tbl>
    <w:bookmarkEnd w:id="16"/>
    <w:bookmarkStart w:id="24" w:name="probability-distributions"/>
    <w:p>
      <w:pPr>
        <w:pStyle w:val="Heading2"/>
      </w:pPr>
      <w:r>
        <w:t xml:space="preserve">Probability Distributions</w:t>
      </w:r>
    </w:p>
    <w:bookmarkStart w:id="20" w:name="probability-distribution-functions"/>
    <w:p>
      <w:pPr>
        <w:pStyle w:val="Heading3"/>
      </w:pPr>
      <w:r>
        <w:t xml:space="preserve">Probability Distribution Functions</w:t>
      </w:r>
    </w:p>
    <w:p>
      <w:pPr>
        <w:pStyle w:val="Compact"/>
        <w:numPr>
          <w:ilvl w:val="0"/>
          <w:numId w:val="1002"/>
        </w:numPr>
      </w:pPr>
      <w:r>
        <w:t xml:space="preserve">A</w:t>
      </w:r>
      <w:r>
        <w:t xml:space="preserve"> </w:t>
      </w:r>
      <w:r>
        <w:rPr>
          <w:b/>
          <w:bCs/>
        </w:rPr>
        <w:t xml:space="preserve">probability distribution</w:t>
      </w:r>
      <w:r>
        <w:t xml:space="preserve"> </w:t>
      </w:r>
      <w:r>
        <w:t xml:space="preserve">describes the probability of different outcomes in an experiment</w:t>
      </w:r>
    </w:p>
    <w:p>
      <w:pPr>
        <w:pStyle w:val="Compact"/>
        <w:numPr>
          <w:ilvl w:val="0"/>
          <w:numId w:val="1002"/>
        </w:numPr>
      </w:pPr>
      <w:r>
        <w:t xml:space="preserve">We’ve seen histograms of observed data</w:t>
      </w:r>
    </w:p>
    <w:p>
      <w:pPr>
        <w:pStyle w:val="Compact"/>
        <w:numPr>
          <w:ilvl w:val="0"/>
          <w:numId w:val="1002"/>
        </w:numPr>
      </w:pPr>
      <w:r>
        <w:t xml:space="preserve">Theoretical distributions help us model and understand real-world data</w:t>
      </w:r>
    </w:p>
    <w:p>
      <w:pPr>
        <w:pStyle w:val="Compact"/>
        <w:numPr>
          <w:ilvl w:val="0"/>
          <w:numId w:val="1002"/>
        </w:numPr>
      </w:pPr>
      <w:r>
        <w:t xml:space="preserve">We will focus on a</w:t>
      </w:r>
      <w:r>
        <w:t xml:space="preserve"> </w:t>
      </w:r>
      <w:r>
        <w:rPr>
          <w:b/>
          <w:bCs/>
        </w:rPr>
        <w:t xml:space="preserve">standard normal distribution</w:t>
      </w:r>
      <w:r>
        <w:t xml:space="preserve"> </w:t>
      </w:r>
      <w:r>
        <w:t xml:space="preserve">and a</w:t>
      </w:r>
      <w:r>
        <w:t xml:space="preserve"> </w:t>
      </w:r>
      <w:r>
        <w:rPr>
          <w:b/>
          <w:bCs/>
        </w:rPr>
        <w:t xml:space="preserve">students</w:t>
      </w:r>
      <w:r>
        <w:t xml:space="preserve"> </w:t>
      </w:r>
      <w:r>
        <w:rPr>
          <w:b/>
          <w:bCs/>
        </w:rPr>
        <w:t xml:space="preserve">t distribution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8" name="Picture"/>
                  <a:graphic>
                    <a:graphicData uri="http://schemas.openxmlformats.org/drawingml/2006/picture">
                      <pic:pic>
                        <pic:nvPicPr>
                          <pic:cNvPr descr="/Applications/Positron.app/Contents/Resources/app/quarto/share/formats/docx/note.png" id="19" name="Picture"/>
                          <pic:cNvPicPr>
                            <a:picLocks noChangeArrowheads="1" noChangeAspect="1"/>
                          </pic:cNvPicPr>
                        </pic:nvPicPr>
                        <pic:blipFill>
                          <a:blip r:embed="rId1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Gotelli &amp; Ellison,</w:t>
            </w:r>
            <w:r>
              <w:t xml:space="preserve"> </w:t>
            </w:r>
            <w:r>
              <w:rPr>
                <w:i/>
                <w:iCs/>
              </w:rPr>
              <w:t xml:space="preserve">A Primer of Ecological Statistics</w:t>
            </w:r>
            <w:r>
              <w:t xml:space="preserve">, Ch. 2 — Random Variables and Probability Distributions.</w:t>
            </w:r>
          </w:p>
          <w:p/>
        </w:tc>
      </w:tr>
    </w:tbl>
    <w:bookmarkEnd w:id="20"/>
    <w:p>
      <w:pPr>
        <w:pStyle w:val="BodyText"/>
      </w:pPr>
      <w:r>
        <w:drawing>
          <wp:inline>
            <wp:extent cx="3302849" cy="3669832"/>
            <wp:effectExtent b="0" l="0" r="0" t="0"/>
            <wp:docPr descr="" title="" id="22" name="Picture"/>
            <a:graphic>
              <a:graphicData uri="http://schemas.openxmlformats.org/drawingml/2006/picture">
                <pic:pic>
                  <pic:nvPicPr>
                    <pic:cNvPr descr="probability_inference_lecture_files/figure-docx/l04-04-1.png" id="23" name="Picture"/>
                    <pic:cNvPicPr>
                      <a:picLocks noChangeArrowheads="1" noChangeAspect="1"/>
                    </pic:cNvPicPr>
                  </pic:nvPicPr>
                  <pic:blipFill>
                    <a:blip r:embed="rId21"/>
                    <a:stretch>
                      <a:fillRect/>
                    </a:stretch>
                  </pic:blipFill>
                  <pic:spPr bwMode="auto">
                    <a:xfrm>
                      <a:off x="0" y="0"/>
                      <a:ext cx="3302849" cy="3669832"/>
                    </a:xfrm>
                    <a:prstGeom prst="rect">
                      <a:avLst/>
                    </a:prstGeom>
                    <a:noFill/>
                    <a:ln w="9525">
                      <a:noFill/>
                      <a:headEnd/>
                      <a:tailEnd/>
                    </a:ln>
                  </pic:spPr>
                </pic:pic>
              </a:graphicData>
            </a:graphic>
          </wp:inline>
        </w:drawing>
      </w:r>
    </w:p>
    <w:bookmarkEnd w:id="24"/>
    <w:bookmarkStart w:id="30" w:name="the-standard-normal-distribution"/>
    <w:p>
      <w:pPr>
        <w:pStyle w:val="Heading2"/>
      </w:pPr>
      <w:r>
        <w:t xml:space="preserve">The Standard Normal Distribution</w:t>
      </w:r>
    </w:p>
    <w:p>
      <w:pPr>
        <w:pStyle w:val="FirstParagraph"/>
      </w:pPr>
      <w:r>
        <w:t xml:space="preserve">The standard normal distribution is crucial for understanding statistical inference:</w:t>
      </w:r>
    </w:p>
    <w:p>
      <w:pPr>
        <w:pStyle w:val="Compact"/>
        <w:numPr>
          <w:ilvl w:val="0"/>
          <w:numId w:val="1003"/>
        </w:numPr>
      </w:pPr>
      <w:r>
        <w:t xml:space="preserve">Has mean (μ) = 0 and standard deviation (σ) = 1</w:t>
      </w:r>
    </w:p>
    <w:p>
      <w:pPr>
        <w:pStyle w:val="Compact"/>
        <w:numPr>
          <w:ilvl w:val="0"/>
          <w:numId w:val="1003"/>
        </w:numPr>
      </w:pPr>
      <w:r>
        <w:t xml:space="preserve">Symmetrical bell-shaped curve</w:t>
      </w:r>
    </w:p>
    <w:p>
      <w:pPr>
        <w:pStyle w:val="Compact"/>
        <w:numPr>
          <w:ilvl w:val="0"/>
          <w:numId w:val="1003"/>
        </w:numPr>
      </w:pPr>
      <w:r>
        <w:t xml:space="preserve">Area under the curve = 1 (total probability)</w:t>
      </w:r>
    </w:p>
    <w:p>
      <w:pPr>
        <w:pStyle w:val="Compact"/>
        <w:numPr>
          <w:ilvl w:val="0"/>
          <w:numId w:val="1003"/>
        </w:numPr>
      </w:pPr>
      <w:r>
        <w:rPr>
          <w:b/>
          <w:bCs/>
        </w:rPr>
        <w:t xml:space="preserve">Approximately</w:t>
      </w:r>
      <w:r>
        <w:t xml:space="preserve">:</w:t>
      </w:r>
    </w:p>
    <w:p>
      <w:pPr>
        <w:pStyle w:val="Compact"/>
        <w:numPr>
          <w:ilvl w:val="1"/>
          <w:numId w:val="1004"/>
        </w:numPr>
      </w:pPr>
      <w:r>
        <w:t xml:space="preserve">68% of data within ±1σ of the mean</w:t>
      </w:r>
    </w:p>
    <w:p>
      <w:pPr>
        <w:pStyle w:val="Compact"/>
        <w:numPr>
          <w:ilvl w:val="1"/>
          <w:numId w:val="1004"/>
        </w:numPr>
      </w:pPr>
      <w:r>
        <w:rPr>
          <w:b/>
          <w:bCs/>
        </w:rPr>
        <w:t xml:space="preserve">95% of data within ±2σ of the mean - really 1.96σ</w:t>
      </w:r>
    </w:p>
    <w:p>
      <w:pPr>
        <w:pStyle w:val="Compact"/>
        <w:numPr>
          <w:ilvl w:val="1"/>
          <w:numId w:val="1004"/>
        </w:numPr>
      </w:pPr>
      <w:r>
        <w:t xml:space="preserve">99.7% of data within ±3σ of the mean</w:t>
      </w:r>
    </w:p>
    <w:p>
      <w:pPr>
        <w:pStyle w:val="FirstParagraph"/>
      </w:pPr>
      <w:r>
        <w:t xml:space="preserve">Z-scores allow us to convert any</w:t>
      </w:r>
      <w:r>
        <w:t xml:space="preserve"> </w:t>
      </w:r>
      <w:r>
        <w:rPr>
          <w:b/>
          <w:bCs/>
        </w:rPr>
        <w:t xml:space="preserve">normal distribution</w:t>
      </w:r>
      <w:r>
        <w:t xml:space="preserve"> </w:t>
      </w:r>
      <w:r>
        <w:t xml:space="preserve">to the</w:t>
      </w:r>
      <w:r>
        <w:t xml:space="preserve"> </w:t>
      </w:r>
      <w:r>
        <w:rPr>
          <w:b/>
          <w:bCs/>
        </w:rPr>
        <w:t xml:space="preserve">standard normal distribution.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5" name="Picture"/>
                  <a:graphic>
                    <a:graphicData uri="http://schemas.openxmlformats.org/drawingml/2006/picture">
                      <pic:pic>
                        <pic:nvPicPr>
                          <pic:cNvPr descr="/Applications/Positron.app/Contents/Resources/app/quarto/share/formats/docx/note.png" id="26" name="Picture"/>
                          <pic:cNvPicPr>
                            <a:picLocks noChangeArrowheads="1" noChangeAspect="1"/>
                          </pic:cNvPicPr>
                        </pic:nvPicPr>
                        <pic:blipFill>
                          <a:blip r:embed="rId1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Whitlock &amp; Schluter,</w:t>
            </w:r>
            <w:r>
              <w:t xml:space="preserve"> </w:t>
            </w:r>
            <w:r>
              <w:rPr>
                <w:i/>
                <w:iCs/>
              </w:rPr>
              <w:t xml:space="preserve">Analysis of Biological Data</w:t>
            </w:r>
            <w:r>
              <w:t xml:space="preserve">, Ch. 10 — The Normal Distribution.</w:t>
            </w:r>
          </w:p>
          <w:p/>
        </w:tc>
      </w:tr>
    </w:tbl>
    <w:p>
      <w:pPr>
        <w:pStyle w:val="BodyText"/>
      </w:pPr>
      <w:r>
        <w:drawing>
          <wp:inline>
            <wp:extent cx="3302849" cy="3669832"/>
            <wp:effectExtent b="0" l="0" r="0" t="0"/>
            <wp:docPr descr="" title="" id="28" name="Picture"/>
            <a:graphic>
              <a:graphicData uri="http://schemas.openxmlformats.org/drawingml/2006/picture">
                <pic:pic>
                  <pic:nvPicPr>
                    <pic:cNvPr descr="probability_inference_lecture_files/figure-docx/l04-05-1.png" id="29" name="Picture"/>
                    <pic:cNvPicPr>
                      <a:picLocks noChangeArrowheads="1" noChangeAspect="1"/>
                    </pic:cNvPicPr>
                  </pic:nvPicPr>
                  <pic:blipFill>
                    <a:blip r:embed="rId27"/>
                    <a:stretch>
                      <a:fillRect/>
                    </a:stretch>
                  </pic:blipFill>
                  <pic:spPr bwMode="auto">
                    <a:xfrm>
                      <a:off x="0" y="0"/>
                      <a:ext cx="3302849" cy="3669832"/>
                    </a:xfrm>
                    <a:prstGeom prst="rect">
                      <a:avLst/>
                    </a:prstGeom>
                    <a:noFill/>
                    <a:ln w="9525">
                      <a:noFill/>
                      <a:headEnd/>
                      <a:tailEnd/>
                    </a:ln>
                  </pic:spPr>
                </pic:pic>
              </a:graphicData>
            </a:graphic>
          </wp:inline>
        </w:drawing>
      </w:r>
    </w:p>
    <w:bookmarkEnd w:id="30"/>
    <w:bookmarkStart w:id="33" w:name="X036783e2982a7d254cea35a1058d9e9a70a51fb"/>
    <w:p>
      <w:pPr>
        <w:pStyle w:val="Heading2"/>
      </w:pPr>
      <w:r>
        <w:t xml:space="preserve">Practice Exercise 2: Calculating Z-scores of lake I3</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31" name="Picture"/>
                  <a:graphic>
                    <a:graphicData uri="http://schemas.openxmlformats.org/drawingml/2006/picture">
                      <pic:pic>
                        <pic:nvPicPr>
                          <pic:cNvPr descr="/Applications/Positron.app/Contents/Resources/app/quarto/share/formats/docx/tip.png" id="32" name="Picture"/>
                          <pic:cNvPicPr>
                            <a:picLocks noChangeArrowheads="1" noChangeAspect="1"/>
                          </pic:cNvPicPr>
                        </pic:nvPicPr>
                        <pic:blipFill>
                          <a:blip r:embed="rId1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Practice Exercise 2: Calculating Z-scores</w:t>
            </w:r>
          </w:p>
        </w:tc>
      </w:tr>
      <w:tr>
        <w:trPr>
          <w:cantSplit/>
        </w:trPr>
        <w:tc>
          <w:tcPr>
            <w:tcMar>
              <w:top w:w="108" w:type="dxa"/>
              <w:bottom w:w="108" w:type="dxa"/>
            </w:tcMar>
          </w:tcPr>
          <w:p>
            <w:pPr>
              <w:pStyle w:val="BodyText"/>
            </w:pPr>
            <w:pPr>
              <w:spacing w:before="16"/>
            </w:pPr>
            <w:r>
              <w:t xml:space="preserve">Let’s practice converting raw values to Z-scores using the Arctic grayling data.</w:t>
            </w:r>
          </w:p>
          <w:p>
            <w:pPr>
              <w:pStyle w:val="BodyText"/>
            </w:pPr>
            <w:r>
              <w:rPr>
                <w:b/>
                <w:bCs/>
              </w:rPr>
              <w:t xml:space="preserve">Z Score = (length - mean) / standard deviation</w:t>
            </w:r>
          </w:p>
          <w:p>
            <w:pPr>
              <w:pStyle w:val="SourceCode"/>
            </w:pPr>
            <w:r>
              <w:rPr>
                <w:rStyle w:val="CommentTok"/>
              </w:rPr>
              <w:t xml:space="preserve"># Calculate the mean and standard deviation of fish lengths</w:t>
            </w:r>
            <w:r>
              <w:br/>
            </w:r>
            <w:r>
              <w:rPr>
                <w:rStyle w:val="NormalTok"/>
              </w:rPr>
              <w:t xml:space="preserve">mean_length </w:t>
            </w:r>
            <w:r>
              <w:rPr>
                <w:rStyle w:val="OtherTok"/>
              </w:rPr>
              <w:t xml:space="preserve">&lt;-</w:t>
            </w:r>
            <w:r>
              <w:rPr>
                <w:rStyle w:val="NormalTok"/>
              </w:rPr>
              <w:t xml:space="preserve"> </w:t>
            </w:r>
            <w:r>
              <w:rPr>
                <w:rStyle w:val="FunctionTok"/>
              </w:rPr>
              <w:t xml:space="preserve">mean</w:t>
            </w:r>
            <w:r>
              <w:rPr>
                <w:rStyle w:val="NormalTok"/>
              </w:rPr>
              <w:t xml:space="preserve">(i3_df</w:t>
            </w:r>
            <w:r>
              <w:rPr>
                <w:rStyle w:val="SpecialCharTok"/>
              </w:rPr>
              <w:t xml:space="preserve">$</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sd_length </w:t>
            </w:r>
            <w:r>
              <w:rPr>
                <w:rStyle w:val="OtherTok"/>
              </w:rPr>
              <w:t xml:space="preserve">&lt;-</w:t>
            </w:r>
            <w:r>
              <w:rPr>
                <w:rStyle w:val="NormalTok"/>
              </w:rPr>
              <w:t xml:space="preserve"> </w:t>
            </w:r>
            <w:r>
              <w:rPr>
                <w:rStyle w:val="FunctionTok"/>
              </w:rPr>
              <w:t xml:space="preserve">sd</w:t>
            </w:r>
            <w:r>
              <w:rPr>
                <w:rStyle w:val="NormalTok"/>
              </w:rPr>
              <w:t xml:space="preserve">(i3_df</w:t>
            </w:r>
            <w:r>
              <w:rPr>
                <w:rStyle w:val="SpecialCharTok"/>
              </w:rPr>
              <w:t xml:space="preserve">$</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CommentTok"/>
              </w:rPr>
              <w:t xml:space="preserve"># Calculate Z-scores for fish lengths</w:t>
            </w:r>
            <w:r>
              <w:br/>
            </w:r>
            <w:r>
              <w:rPr>
                <w:rStyle w:val="NormalTok"/>
              </w:rPr>
              <w:t xml:space="preserve">i3_df </w:t>
            </w:r>
            <w:r>
              <w:rPr>
                <w:rStyle w:val="OtherTok"/>
              </w:rPr>
              <w:t xml:space="preserve">&lt;-</w:t>
            </w:r>
            <w:r>
              <w:rPr>
                <w:rStyle w:val="NormalTok"/>
              </w:rPr>
              <w:t xml:space="preserve"> i3_df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z_score =</w:t>
            </w:r>
            <w:r>
              <w:rPr>
                <w:rStyle w:val="NormalTok"/>
              </w:rPr>
              <w:t xml:space="preserve"> (length_mm </w:t>
            </w:r>
            <w:r>
              <w:rPr>
                <w:rStyle w:val="SpecialCharTok"/>
              </w:rPr>
              <w:t xml:space="preserve">-</w:t>
            </w:r>
            <w:r>
              <w:rPr>
                <w:rStyle w:val="NormalTok"/>
              </w:rPr>
              <w:t xml:space="preserve"> mean_length) </w:t>
            </w:r>
            <w:r>
              <w:rPr>
                <w:rStyle w:val="SpecialCharTok"/>
              </w:rPr>
              <w:t xml:space="preserve">/</w:t>
            </w:r>
            <w:r>
              <w:rPr>
                <w:rStyle w:val="NormalTok"/>
              </w:rPr>
              <w:t xml:space="preserve"> sd_length)</w:t>
            </w:r>
            <w:r>
              <w:br/>
            </w:r>
            <w:r>
              <w:br/>
            </w:r>
            <w:r>
              <w:rPr>
                <w:rStyle w:val="CommentTok"/>
              </w:rPr>
              <w:t xml:space="preserve"># View the first few rows with Z-scores</w:t>
            </w:r>
            <w:r>
              <w:br/>
            </w:r>
            <w:r>
              <w:rPr>
                <w:rStyle w:val="FunctionTok"/>
              </w:rPr>
              <w:t xml:space="preserve">head</w:t>
            </w:r>
            <w:r>
              <w:rPr>
                <w:rStyle w:val="NormalTok"/>
              </w:rPr>
              <w:t xml:space="preserve">(i3_df)</w:t>
            </w:r>
          </w:p>
          <w:p>
            <w:pPr>
              <w:pStyle w:val="SourceCode"/>
            </w:pPr>
            <w:r>
              <w:rPr>
                <w:rStyle w:val="VerbatimChar"/>
              </w:rPr>
              <w:t xml:space="preserve"># A tibble: 6 × 6</w:t>
            </w:r>
            <w:r>
              <w:br/>
            </w:r>
            <w:r>
              <w:rPr>
                <w:rStyle w:val="VerbatimChar"/>
              </w:rPr>
              <w:t xml:space="preserve">   site lake  species         length_mm mass_g z_score</w:t>
            </w:r>
            <w:r>
              <w:br/>
            </w:r>
            <w:r>
              <w:rPr>
                <w:rStyle w:val="VerbatimChar"/>
              </w:rPr>
              <w:t xml:space="preserve">  &lt;dbl&gt; &lt;chr&gt; &lt;chr&gt;               &lt;dbl&gt;  &lt;dbl&gt;   &lt;dbl&gt;</w:t>
            </w:r>
            <w:r>
              <w:br/>
            </w:r>
            <w:r>
              <w:rPr>
                <w:rStyle w:val="VerbatimChar"/>
              </w:rPr>
              <w:t xml:space="preserve">1   113 I3    arctic grayling       266    135  0.0139</w:t>
            </w:r>
            <w:r>
              <w:br/>
            </w:r>
            <w:r>
              <w:rPr>
                <w:rStyle w:val="VerbatimChar"/>
              </w:rPr>
              <w:t xml:space="preserve">2   113 I3    arctic grayling       290    185  0.862 </w:t>
            </w:r>
            <w:r>
              <w:br/>
            </w:r>
            <w:r>
              <w:rPr>
                <w:rStyle w:val="VerbatimChar"/>
              </w:rPr>
              <w:t xml:space="preserve">3   113 I3    arctic grayling       262    145 -0.127 </w:t>
            </w:r>
            <w:r>
              <w:br/>
            </w:r>
            <w:r>
              <w:rPr>
                <w:rStyle w:val="VerbatimChar"/>
              </w:rPr>
              <w:t xml:space="preserve">4   113 I3    arctic grayling       275    160  0.332 </w:t>
            </w:r>
            <w:r>
              <w:br/>
            </w:r>
            <w:r>
              <w:rPr>
                <w:rStyle w:val="VerbatimChar"/>
              </w:rPr>
              <w:t xml:space="preserve">5   113 I3    arctic grayling       240    105 -0.905 </w:t>
            </w:r>
            <w:r>
              <w:br/>
            </w:r>
            <w:r>
              <w:rPr>
                <w:rStyle w:val="VerbatimChar"/>
              </w:rPr>
              <w:t xml:space="preserve">6   113 I3    arctic grayling       265    145 -0.0214</w:t>
            </w:r>
          </w:p>
          <w:p/>
        </w:tc>
      </w:tr>
    </w:tbl>
    <w:bookmarkEnd w:id="33"/>
    <w:bookmarkStart w:id="37" w:name="the-fish-data-as-a-z-score"/>
    <w:p>
      <w:pPr>
        <w:pStyle w:val="Heading2"/>
      </w:pPr>
      <w:r>
        <w:t xml:space="preserve">The fish data as a z score</w:t>
      </w:r>
    </w:p>
    <w:p>
      <w:pPr>
        <w:pStyle w:val="FirstParagraph"/>
      </w:pPr>
      <w:r>
        <w:t xml:space="preserve">So if we plot this data what does it look like in a standard normal distribution?</w:t>
      </w:r>
    </w:p>
    <w:p>
      <w:pPr>
        <w:pStyle w:val="BodyText"/>
      </w:pPr>
      <w:r>
        <w:drawing>
          <wp:inline>
            <wp:extent cx="3302849" cy="3669832"/>
            <wp:effectExtent b="0" l="0" r="0" t="0"/>
            <wp:docPr descr="" title="" id="35" name="Picture"/>
            <a:graphic>
              <a:graphicData uri="http://schemas.openxmlformats.org/drawingml/2006/picture">
                <pic:pic>
                  <pic:nvPicPr>
                    <pic:cNvPr descr="probability_inference_lecture_files/figure-docx/l04-07-1.png" id="36" name="Picture"/>
                    <pic:cNvPicPr>
                      <a:picLocks noChangeArrowheads="1" noChangeAspect="1"/>
                    </pic:cNvPicPr>
                  </pic:nvPicPr>
                  <pic:blipFill>
                    <a:blip r:embed="rId34"/>
                    <a:stretch>
                      <a:fillRect/>
                    </a:stretch>
                  </pic:blipFill>
                  <pic:spPr bwMode="auto">
                    <a:xfrm>
                      <a:off x="0" y="0"/>
                      <a:ext cx="3302849" cy="3669832"/>
                    </a:xfrm>
                    <a:prstGeom prst="rect">
                      <a:avLst/>
                    </a:prstGeom>
                    <a:noFill/>
                    <a:ln w="9525">
                      <a:noFill/>
                      <a:headEnd/>
                      <a:tailEnd/>
                    </a:ln>
                  </pic:spPr>
                </pic:pic>
              </a:graphicData>
            </a:graphic>
          </wp:inline>
        </w:drawing>
      </w:r>
    </w:p>
    <w:bookmarkEnd w:id="37"/>
    <w:bookmarkStart w:id="39" w:name="z-score-results"/>
    <w:p>
      <w:pPr>
        <w:pStyle w:val="Heading2"/>
      </w:pPr>
      <w:r>
        <w:t xml:space="preserve">Z-score Results</w:t>
      </w:r>
    </w:p>
    <w:bookmarkStart w:id="38" w:name="how-to-get-area-under-1-std-dev"/>
    <w:p>
      <w:pPr>
        <w:pStyle w:val="Heading3"/>
      </w:pPr>
      <w:r>
        <w:t xml:space="preserve">How to get area under 1 STD DEV?</w:t>
      </w:r>
    </w:p>
    <w:p>
      <w:pPr>
        <w:pStyle w:val="FirstParagraph"/>
      </w:pPr>
      <w:r>
        <w:t xml:space="preserve">Proportion within 1 standard deviation = sum of absolute values of Z Scores that are less than or equal to 1 divided by the number in the sample…</w:t>
      </w:r>
    </w:p>
    <w:p>
      <w:pPr>
        <w:pStyle w:val="BodyText"/>
      </w:pPr>
      <w:r>
        <w:t xml:space="preserve">Remember in a true normal distribution it is 68% within 1 std dev.</w:t>
      </w:r>
    </w:p>
    <w:p>
      <w:pPr>
        <w:pStyle w:val="BodyText"/>
      </w:pPr>
      <w:r>
        <w:t xml:space="preserve">should be</w:t>
      </w:r>
      <w:r>
        <w:t xml:space="preserve"> </w:t>
      </w:r>
      <w:r>
        <w:rPr>
          <w:b/>
          <w:bCs/>
        </w:rPr>
        <w:t xml:space="preserve">approximately (varies if distribution is not normal)</w:t>
      </w:r>
      <w:r>
        <w:t xml:space="preserve">:</w:t>
      </w:r>
    </w:p>
    <w:p>
      <w:pPr>
        <w:pStyle w:val="Compact"/>
        <w:numPr>
          <w:ilvl w:val="0"/>
          <w:numId w:val="1005"/>
        </w:numPr>
      </w:pPr>
      <w:r>
        <w:t xml:space="preserve">68% of data within ±1σ of the mean</w:t>
      </w:r>
    </w:p>
    <w:p>
      <w:pPr>
        <w:pStyle w:val="Compact"/>
        <w:numPr>
          <w:ilvl w:val="0"/>
          <w:numId w:val="1005"/>
        </w:numPr>
      </w:pPr>
      <w:r>
        <w:rPr>
          <w:b/>
          <w:bCs/>
        </w:rPr>
        <w:t xml:space="preserve">95% of data within ±2σ of the mean - really 1.96σ</w:t>
      </w:r>
    </w:p>
    <w:p>
      <w:pPr>
        <w:pStyle w:val="Compact"/>
        <w:numPr>
          <w:ilvl w:val="0"/>
          <w:numId w:val="1005"/>
        </w:numPr>
      </w:pPr>
      <w:r>
        <w:t xml:space="preserve">99.7% of data within ±3σ of the mean</w:t>
      </w:r>
    </w:p>
    <w:p>
      <w:pPr>
        <w:pStyle w:val="SourceCode"/>
      </w:pPr>
      <w:r>
        <w:rPr>
          <w:rStyle w:val="CommentTok"/>
        </w:rPr>
        <w:t xml:space="preserve"># What proportion of fish are within 1 standard deviation of the mean?</w:t>
      </w:r>
      <w:r>
        <w:br/>
      </w:r>
      <w:r>
        <w:rPr>
          <w:rStyle w:val="NormalTok"/>
        </w:rPr>
        <w:t xml:space="preserve">within_1sd </w:t>
      </w:r>
      <w:r>
        <w:rPr>
          <w:rStyle w:val="OtherTok"/>
        </w:rPr>
        <w:t xml:space="preserve">&lt;-</w:t>
      </w:r>
      <w:r>
        <w:rPr>
          <w:rStyle w:val="NormalTok"/>
        </w:rPr>
        <w:t xml:space="preserve"> </w:t>
      </w:r>
      <w:r>
        <w:rPr>
          <w:rStyle w:val="FunctionTok"/>
        </w:rPr>
        <w:t xml:space="preserve">sum</w:t>
      </w:r>
      <w:r>
        <w:rPr>
          <w:rStyle w:val="NormalTok"/>
        </w:rPr>
        <w:t xml:space="preserve">(</w:t>
      </w:r>
      <w:r>
        <w:rPr>
          <w:rStyle w:val="FunctionTok"/>
        </w:rPr>
        <w:t xml:space="preserve">abs</w:t>
      </w:r>
      <w:r>
        <w:rPr>
          <w:rStyle w:val="NormalTok"/>
        </w:rPr>
        <w:t xml:space="preserve">(i3_df</w:t>
      </w:r>
      <w:r>
        <w:rPr>
          <w:rStyle w:val="SpecialCharTok"/>
        </w:rPr>
        <w:t xml:space="preserve">$</w:t>
      </w:r>
      <w:r>
        <w:rPr>
          <w:rStyle w:val="NormalTok"/>
        </w:rPr>
        <w:t xml:space="preserve">z_score) </w:t>
      </w:r>
      <w:r>
        <w:rPr>
          <w:rStyle w:val="SpecialCharTok"/>
        </w:rPr>
        <w:t xml:space="preserve">&lt;=</w:t>
      </w:r>
      <w:r>
        <w:rPr>
          <w:rStyle w:val="NormalTok"/>
        </w:rPr>
        <w:t xml:space="preserve"> </w:t>
      </w:r>
      <w:r>
        <w:rPr>
          <w:rStyle w:val="DecValTok"/>
        </w:rPr>
        <w:t xml:space="preserve">1</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(i3_df</w:t>
      </w:r>
      <w:r>
        <w:rPr>
          <w:rStyle w:val="SpecialCharTok"/>
        </w:rPr>
        <w:t xml:space="preserve">$</w:t>
      </w:r>
      <w:r>
        <w:rPr>
          <w:rStyle w:val="NormalTok"/>
        </w:rPr>
        <w:t xml:space="preserve">z_score))</w:t>
      </w:r>
      <w:r>
        <w:br/>
      </w:r>
      <w:r>
        <w:rPr>
          <w:rStyle w:val="FunctionTok"/>
        </w:rPr>
        <w:t xml:space="preserve">cat</w:t>
      </w:r>
      <w:r>
        <w:rPr>
          <w:rStyle w:val="NormalTok"/>
        </w:rPr>
        <w:t xml:space="preserve">(</w:t>
      </w:r>
      <w:r>
        <w:rPr>
          <w:rStyle w:val="StringTok"/>
        </w:rPr>
        <w:t xml:space="preserve">"Proportion within 1 SD:"</w:t>
      </w:r>
      <w:r>
        <w:rPr>
          <w:rStyle w:val="NormalTok"/>
        </w:rPr>
        <w:t xml:space="preserve">, </w:t>
      </w:r>
      <w:r>
        <w:rPr>
          <w:rStyle w:val="FunctionTok"/>
        </w:rPr>
        <w:t xml:space="preserve">round</w:t>
      </w:r>
      <w:r>
        <w:rPr>
          <w:rStyle w:val="NormalTok"/>
        </w:rPr>
        <w:t xml:space="preserve">(within_1sd </w:t>
      </w:r>
      <w:r>
        <w:rPr>
          <w:rStyle w:val="SpecialCharTok"/>
        </w:rPr>
        <w:t xml:space="preserve">*</w:t>
      </w:r>
      <w:r>
        <w:rPr>
          <w:rStyle w:val="NormalTok"/>
        </w:rPr>
        <w:t xml:space="preserve"> </w:t>
      </w:r>
      <w:r>
        <w:rPr>
          <w:rStyle w:val="DecValTok"/>
        </w:rPr>
        <w:t xml:space="preserve">100</w:t>
      </w:r>
      <w:r>
        <w:rPr>
          <w:rStyle w:val="NormalTok"/>
        </w:rPr>
        <w:t xml:space="preserve">, </w:t>
      </w:r>
      <w:r>
        <w:rPr>
          <w:rStyle w:val="DecValTok"/>
        </w:rPr>
        <w:t xml:space="preserve">1</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Proportion within 1 SD: 81.8 %</w:t>
      </w:r>
    </w:p>
    <w:bookmarkEnd w:id="38"/>
    <w:bookmarkEnd w:id="39"/>
    <w:bookmarkStart w:id="43" w:name="standard-normal-distribution---fish-data"/>
    <w:p>
      <w:pPr>
        <w:pStyle w:val="Heading2"/>
      </w:pPr>
      <w:r>
        <w:t xml:space="preserve">Standard normal distribution - Fish Data</w:t>
      </w:r>
    </w:p>
    <w:p>
      <w:pPr>
        <w:pStyle w:val="FirstParagraph"/>
      </w:pPr>
      <w:r>
        <w:t xml:space="preserve">You want to know things about this population like</w:t>
      </w:r>
    </w:p>
    <w:p>
      <w:pPr>
        <w:pStyle w:val="Compact"/>
        <w:numPr>
          <w:ilvl w:val="0"/>
          <w:numId w:val="1006"/>
        </w:numPr>
      </w:pPr>
      <w:r>
        <w:t xml:space="preserve">probability of a fish having a certain length (e.g., &gt; 300 mm)</w:t>
      </w:r>
    </w:p>
    <w:p>
      <w:pPr>
        <w:pStyle w:val="Compact"/>
        <w:numPr>
          <w:ilvl w:val="0"/>
          <w:numId w:val="1006"/>
        </w:numPr>
      </w:pPr>
      <w:r>
        <w:t xml:space="preserve">Can solve this by integrating the area under curve</w:t>
      </w:r>
    </w:p>
    <w:p>
      <w:pPr>
        <w:pStyle w:val="Compact"/>
        <w:numPr>
          <w:ilvl w:val="0"/>
          <w:numId w:val="1006"/>
        </w:numPr>
      </w:pPr>
      <w:r>
        <w:t xml:space="preserve">But it is tedious to do every time</w:t>
      </w:r>
    </w:p>
    <w:p>
      <w:pPr>
        <w:pStyle w:val="Compact"/>
        <w:numPr>
          <w:ilvl w:val="0"/>
          <w:numId w:val="1006"/>
        </w:numPr>
      </w:pPr>
      <w:r>
        <w:t xml:space="preserve">Instead</w:t>
      </w:r>
    </w:p>
    <w:p>
      <w:pPr>
        <w:pStyle w:val="Compact"/>
        <w:numPr>
          <w:ilvl w:val="1"/>
          <w:numId w:val="1007"/>
        </w:numPr>
      </w:pPr>
      <w:r>
        <w:t xml:space="preserve">we can use the</w:t>
      </w:r>
      <w:r>
        <w:t xml:space="preserve"> </w:t>
      </w:r>
      <w:r>
        <w:rPr>
          <w:i/>
          <w:iCs/>
        </w:rPr>
        <w:t xml:space="preserve">standard normal distribution</w:t>
      </w:r>
      <w:r>
        <w:t xml:space="preserve"> </w:t>
      </w:r>
      <w:r>
        <w:t xml:space="preserve">(SND)</w:t>
      </w:r>
    </w:p>
    <w:p>
      <w:pPr>
        <w:pStyle w:val="Compact"/>
        <w:numPr>
          <w:ilvl w:val="1"/>
          <w:numId w:val="1007"/>
        </w:numPr>
      </w:pPr>
      <w:r>
        <w:t xml:space="preserve">and can use the proportions from the density curve</w:t>
      </w:r>
    </w:p>
    <w:p>
      <w:pPr>
        <w:pStyle w:val="SourceCode"/>
      </w:pPr>
      <w:r>
        <w:rPr>
          <w:rStyle w:val="VerbatimChar"/>
        </w:rPr>
        <w:t xml:space="preserve"># A tibble: 1 × 1</w:t>
      </w:r>
      <w:r>
        <w:br/>
      </w:r>
      <w:r>
        <w:rPr>
          <w:rStyle w:val="VerbatimChar"/>
        </w:rPr>
        <w:t xml:space="preserve">  mean_length</w:t>
      </w:r>
      <w:r>
        <w:br/>
      </w:r>
      <w:r>
        <w:rPr>
          <w:rStyle w:val="VerbatimChar"/>
        </w:rPr>
        <w:t xml:space="preserve">        &lt;dbl&gt;</w:t>
      </w:r>
      <w:r>
        <w:br/>
      </w:r>
      <w:r>
        <w:rPr>
          <w:rStyle w:val="VerbatimChar"/>
        </w:rPr>
        <w:t xml:space="preserve">1        266.</w:t>
      </w:r>
    </w:p>
    <w:p>
      <w:pPr>
        <w:pStyle w:val="FirstParagraph"/>
      </w:pPr>
      <w:r>
        <w:drawing>
          <wp:inline>
            <wp:extent cx="3302849" cy="3669832"/>
            <wp:effectExtent b="0" l="0" r="0" t="0"/>
            <wp:docPr descr="" title="" id="41" name="Picture"/>
            <a:graphic>
              <a:graphicData uri="http://schemas.openxmlformats.org/drawingml/2006/picture">
                <pic:pic>
                  <pic:nvPicPr>
                    <pic:cNvPr descr="probability_inference_lecture_files/figure-docx/l04-09-1.png" id="42" name="Picture"/>
                    <pic:cNvPicPr>
                      <a:picLocks noChangeArrowheads="1" noChangeAspect="1"/>
                    </pic:cNvPicPr>
                  </pic:nvPicPr>
                  <pic:blipFill>
                    <a:blip r:embed="rId40"/>
                    <a:stretch>
                      <a:fillRect/>
                    </a:stretch>
                  </pic:blipFill>
                  <pic:spPr bwMode="auto">
                    <a:xfrm>
                      <a:off x="0" y="0"/>
                      <a:ext cx="3302849" cy="3669832"/>
                    </a:xfrm>
                    <a:prstGeom prst="rect">
                      <a:avLst/>
                    </a:prstGeom>
                    <a:noFill/>
                    <a:ln w="9525">
                      <a:noFill/>
                      <a:headEnd/>
                      <a:tailEnd/>
                    </a:ln>
                  </pic:spPr>
                </pic:pic>
              </a:graphicData>
            </a:graphic>
          </wp:inline>
        </w:drawing>
      </w:r>
    </w:p>
    <w:bookmarkEnd w:id="43"/>
    <w:bookmarkStart w:id="47" w:name="standard-normal-distribution-properties"/>
    <w:p>
      <w:pPr>
        <w:pStyle w:val="Heading2"/>
      </w:pPr>
      <w:r>
        <w:t xml:space="preserve">Standard normal distribution properties</w:t>
      </w:r>
    </w:p>
    <w:p>
      <w:pPr>
        <w:pStyle w:val="FirstParagraph"/>
      </w:pPr>
      <w:r>
        <w:t xml:space="preserve">Standard Normal Distribution</w:t>
      </w:r>
    </w:p>
    <w:p>
      <w:pPr>
        <w:pStyle w:val="Compact"/>
        <w:numPr>
          <w:ilvl w:val="0"/>
          <w:numId w:val="1008"/>
        </w:numPr>
      </w:pPr>
      <w:r>
        <w:t xml:space="preserve">“benchmark”</w:t>
      </w:r>
      <w:r>
        <w:t xml:space="preserve"> </w:t>
      </w:r>
      <w:r>
        <w:t xml:space="preserve">normal distribution with µ = 0, σ = 1</w:t>
      </w:r>
    </w:p>
    <w:p>
      <w:pPr>
        <w:pStyle w:val="Compact"/>
        <w:numPr>
          <w:ilvl w:val="0"/>
          <w:numId w:val="1008"/>
        </w:numPr>
      </w:pPr>
      <w:r>
        <w:t xml:space="preserve">The Standard Normal Distribution is defined so that:</w:t>
      </w:r>
    </w:p>
    <w:p>
      <w:pPr>
        <w:numPr>
          <w:ilvl w:val="1"/>
          <w:numId w:val="1009"/>
        </w:numPr>
      </w:pPr>
      <w:r>
        <w:t xml:space="preserve">~68% of the curve area within +/- 1 σ of the mean,</w:t>
      </w:r>
    </w:p>
    <w:p>
      <w:pPr>
        <w:numPr>
          <w:ilvl w:val="1"/>
          <w:numId w:val="1009"/>
        </w:numPr>
      </w:pPr>
      <w:r>
        <w:t xml:space="preserve">~95% within +/- 2 σ of the mean,</w:t>
      </w:r>
    </w:p>
    <w:p>
      <w:pPr>
        <w:numPr>
          <w:ilvl w:val="1"/>
          <w:numId w:val="1009"/>
        </w:numPr>
      </w:pPr>
      <w:r>
        <w:t xml:space="preserve">~99.7% within +/- 3 σ of the mean</w:t>
      </w:r>
    </w:p>
    <w:p>
      <w:pPr>
        <w:pStyle w:val="FirstParagraph"/>
      </w:pPr>
      <w:r>
        <w:t xml:space="preserve">*remember σ = standard deviation</w:t>
      </w:r>
    </w:p>
    <w:p>
      <w:pPr>
        <w:pStyle w:val="BodyText"/>
      </w:pPr>
      <w:r>
        <w:drawing>
          <wp:inline>
            <wp:extent cx="3302849" cy="3302849"/>
            <wp:effectExtent b="0" l="0" r="0" t="0"/>
            <wp:docPr descr="" title="" id="45" name="Picture"/>
            <a:graphic>
              <a:graphicData uri="http://schemas.openxmlformats.org/drawingml/2006/picture">
                <pic:pic>
                  <pic:nvPicPr>
                    <pic:cNvPr descr="probability_inference_lecture_files/figure-docx/l04-10-1.png" id="46" name="Picture"/>
                    <pic:cNvPicPr>
                      <a:picLocks noChangeArrowheads="1" noChangeAspect="1"/>
                    </pic:cNvPicPr>
                  </pic:nvPicPr>
                  <pic:blipFill>
                    <a:blip r:embed="rId44"/>
                    <a:stretch>
                      <a:fillRect/>
                    </a:stretch>
                  </pic:blipFill>
                  <pic:spPr bwMode="auto">
                    <a:xfrm>
                      <a:off x="0" y="0"/>
                      <a:ext cx="3302849" cy="3302849"/>
                    </a:xfrm>
                    <a:prstGeom prst="rect">
                      <a:avLst/>
                    </a:prstGeom>
                    <a:noFill/>
                    <a:ln w="9525">
                      <a:noFill/>
                      <a:headEnd/>
                      <a:tailEnd/>
                    </a:ln>
                  </pic:spPr>
                </pic:pic>
              </a:graphicData>
            </a:graphic>
          </wp:inline>
        </w:drawing>
      </w:r>
    </w:p>
    <w:bookmarkEnd w:id="47"/>
    <w:bookmarkStart w:id="51" w:name="using-z-tables"/>
    <w:p>
      <w:pPr>
        <w:pStyle w:val="Heading2"/>
      </w:pPr>
      <w:r>
        <w:t xml:space="preserve">Using Z-tables</w:t>
      </w:r>
    </w:p>
    <w:p>
      <w:pPr>
        <w:pStyle w:val="FirstParagraph"/>
      </w:pPr>
      <w:r>
        <w:t xml:space="preserve">Areas under curve of Standard Normal Distribution</w:t>
      </w:r>
    </w:p>
    <w:p>
      <w:pPr>
        <w:pStyle w:val="Compact"/>
        <w:numPr>
          <w:ilvl w:val="0"/>
          <w:numId w:val="1010"/>
        </w:numPr>
      </w:pPr>
      <w:r>
        <w:t xml:space="preserve">Calculated once for the standard normal curve — no sample size needed (unlike the t-table, which needs df)</w:t>
      </w:r>
    </w:p>
    <w:p>
      <w:pPr>
        <w:pStyle w:val="Compact"/>
        <w:numPr>
          <w:ilvl w:val="0"/>
          <w:numId w:val="1010"/>
        </w:numPr>
      </w:pPr>
      <w:r>
        <w:t xml:space="preserve">Can be looked up in z-table</w:t>
      </w:r>
    </w:p>
    <w:p>
      <w:pPr>
        <w:pStyle w:val="Compact"/>
        <w:numPr>
          <w:ilvl w:val="0"/>
          <w:numId w:val="1010"/>
        </w:numPr>
      </w:pPr>
      <w:r>
        <w:t xml:space="preserve">No need to integrate</w:t>
      </w:r>
    </w:p>
    <w:p>
      <w:pPr>
        <w:pStyle w:val="Compact"/>
        <w:numPr>
          <w:ilvl w:val="0"/>
          <w:numId w:val="1010"/>
        </w:numPr>
      </w:pPr>
      <w:r>
        <w:t xml:space="preserve">Any normally distributed data can be standardized</w:t>
      </w:r>
    </w:p>
    <w:p>
      <w:pPr>
        <w:numPr>
          <w:ilvl w:val="1"/>
          <w:numId w:val="1011"/>
        </w:numPr>
      </w:pPr>
      <w:r>
        <w:t xml:space="preserve">transformed into the standard normal distribution</w:t>
      </w:r>
    </w:p>
    <w:p>
      <w:pPr>
        <w:numPr>
          <w:ilvl w:val="1"/>
          <w:numId w:val="1011"/>
        </w:numPr>
      </w:pPr>
      <w:r>
        <w:t xml:space="preserve">a value can be looked up in a table</w:t>
      </w:r>
    </w:p>
    <w:p>
      <w:pPr>
        <w:pStyle w:val="FirstParagraph"/>
      </w:pPr>
      <w:r>
        <w:drawing>
          <wp:inline>
            <wp:extent cx="3302849" cy="3302849"/>
            <wp:effectExtent b="0" l="0" r="0" t="0"/>
            <wp:docPr descr="" title="" id="49" name="Picture"/>
            <a:graphic>
              <a:graphicData uri="http://schemas.openxmlformats.org/drawingml/2006/picture">
                <pic:pic>
                  <pic:nvPicPr>
                    <pic:cNvPr descr="probability_inference_lecture_files/figure-docx/l04-11-1.png" id="50" name="Picture"/>
                    <pic:cNvPicPr>
                      <a:picLocks noChangeArrowheads="1" noChangeAspect="1"/>
                    </pic:cNvPicPr>
                  </pic:nvPicPr>
                  <pic:blipFill>
                    <a:blip r:embed="rId48"/>
                    <a:stretch>
                      <a:fillRect/>
                    </a:stretch>
                  </pic:blipFill>
                  <pic:spPr bwMode="auto">
                    <a:xfrm>
                      <a:off x="0" y="0"/>
                      <a:ext cx="3302849" cy="3302849"/>
                    </a:xfrm>
                    <a:prstGeom prst="rect">
                      <a:avLst/>
                    </a:prstGeom>
                    <a:noFill/>
                    <a:ln w="9525">
                      <a:noFill/>
                      <a:headEnd/>
                      <a:tailEnd/>
                    </a:ln>
                  </pic:spPr>
                </pic:pic>
              </a:graphicData>
            </a:graphic>
          </wp:inline>
        </w:drawing>
      </w:r>
    </w:p>
    <w:bookmarkEnd w:id="51"/>
    <w:bookmarkStart w:id="56" w:name="z-score-formula"/>
    <w:p>
      <w:pPr>
        <w:pStyle w:val="Heading2"/>
      </w:pPr>
      <w:r>
        <w:t xml:space="preserve">Z-score Formula</w:t>
      </w:r>
    </w:p>
    <w:p>
      <w:pPr>
        <w:pStyle w:val="FirstParagraph"/>
      </w:pPr>
      <w:r>
        <w:t xml:space="preserve">Done by converting original data points to z-scores</w:t>
      </w:r>
    </w:p>
    <w:p>
      <w:pPr>
        <w:pStyle w:val="Compact"/>
        <w:numPr>
          <w:ilvl w:val="0"/>
          <w:numId w:val="1012"/>
        </w:numPr>
      </w:pPr>
      <w:r>
        <w:t xml:space="preserve">Z-scores calculated as:</w:t>
      </w:r>
    </w:p>
    <w:bookmarkStart w:id="52" w:name="textz-fracx_i-musigma"/>
    <w:p>
      <w:pPr>
        <w:pStyle w:val="Heading3"/>
      </w:pPr>
      <m:oMath>
        <m:r>
          <m:rPr>
            <m:nor/>
            <m:sty m:val="p"/>
          </m:rPr>
          <m:t>Z = </m:t>
        </m:r>
        <m:f>
          <m:fPr>
            <m:type m:val="bar"/>
          </m:fPr>
          <m:num>
            <m:sSub>
              <m:e>
                <m:r>
                  <m:t>x</m:t>
                </m:r>
              </m:e>
              <m:sub>
                <m:r>
                  <m:t>i</m:t>
                </m:r>
              </m:sub>
            </m:sSub>
            <m:r>
              <m:rPr>
                <m:sty m:val="p"/>
              </m:rPr>
              <m:t>−</m:t>
            </m:r>
            <m:r>
              <m:t>μ</m:t>
            </m:r>
          </m:num>
          <m:den>
            <m:r>
              <m:t>σ</m:t>
            </m:r>
          </m:den>
        </m:f>
      </m:oMath>
    </w:p>
    <w:p>
      <w:pPr>
        <w:pStyle w:val="Compact"/>
        <w:numPr>
          <w:ilvl w:val="0"/>
          <w:numId w:val="1013"/>
        </w:numPr>
      </w:pPr>
      <w:r>
        <w:t xml:space="preserve">z = z-score for observation</w:t>
      </w:r>
    </w:p>
    <w:p>
      <w:pPr>
        <w:pStyle w:val="Compact"/>
        <w:numPr>
          <w:ilvl w:val="0"/>
          <w:numId w:val="1013"/>
        </w:numPr>
      </w:pPr>
      <w:r>
        <w:t xml:space="preserve">xi = original observation</w:t>
      </w:r>
    </w:p>
    <w:p>
      <w:pPr>
        <w:pStyle w:val="Compact"/>
        <w:numPr>
          <w:ilvl w:val="0"/>
          <w:numId w:val="1013"/>
        </w:numPr>
      </w:pPr>
      <w:r>
        <w:t xml:space="preserve">µ = mean of data distribution</w:t>
      </w:r>
    </w:p>
    <w:p>
      <w:pPr>
        <w:pStyle w:val="Compact"/>
        <w:numPr>
          <w:ilvl w:val="0"/>
          <w:numId w:val="1013"/>
        </w:numPr>
      </w:pPr>
      <w:r>
        <w:t xml:space="preserve">σ = SD of data distribution</w:t>
      </w:r>
    </w:p>
    <w:p>
      <w:pPr>
        <w:pStyle w:val="FirstParagraph"/>
      </w:pPr>
      <w:r>
        <w:t xml:space="preserve">So lets do this for a fish that is 300mm long and guess the probability of catching something larger</w:t>
      </w:r>
    </w:p>
    <w:p>
      <w:pPr>
        <w:pStyle w:val="BodyText"/>
      </w:pPr>
      <w:r>
        <w:t xml:space="preserve">z = (300 - 265.61)/28.3 = 1.215194</w:t>
      </w:r>
    </w:p>
    <w:bookmarkEnd w:id="52"/>
    <w:p>
      <w:pPr>
        <w:pStyle w:val="BodyText"/>
      </w:pPr>
      <w:r>
        <w:drawing>
          <wp:inline>
            <wp:extent cx="3302849" cy="3302849"/>
            <wp:effectExtent b="0" l="0" r="0" t="0"/>
            <wp:docPr descr="" title="" id="54" name="Picture"/>
            <a:graphic>
              <a:graphicData uri="http://schemas.openxmlformats.org/drawingml/2006/picture">
                <pic:pic>
                  <pic:nvPicPr>
                    <pic:cNvPr descr="probability_inference_lecture_files/figure-docx/l04-12-1.png" id="55" name="Picture"/>
                    <pic:cNvPicPr>
                      <a:picLocks noChangeArrowheads="1" noChangeAspect="1"/>
                    </pic:cNvPicPr>
                  </pic:nvPicPr>
                  <pic:blipFill>
                    <a:blip r:embed="rId53"/>
                    <a:stretch>
                      <a:fillRect/>
                    </a:stretch>
                  </pic:blipFill>
                  <pic:spPr bwMode="auto">
                    <a:xfrm>
                      <a:off x="0" y="0"/>
                      <a:ext cx="3302849" cy="3302849"/>
                    </a:xfrm>
                    <a:prstGeom prst="rect">
                      <a:avLst/>
                    </a:prstGeom>
                    <a:noFill/>
                    <a:ln w="9525">
                      <a:noFill/>
                      <a:headEnd/>
                      <a:tailEnd/>
                    </a:ln>
                  </pic:spPr>
                </pic:pic>
              </a:graphicData>
            </a:graphic>
          </wp:inline>
        </w:drawing>
      </w:r>
    </w:p>
    <w:bookmarkEnd w:id="56"/>
    <w:bookmarkStart w:id="61" w:name="z-score-example-from-table"/>
    <w:p>
      <w:pPr>
        <w:pStyle w:val="Heading2"/>
      </w:pPr>
      <w:r>
        <w:t xml:space="preserve">Z-score example from table</w:t>
      </w:r>
    </w:p>
    <w:p>
      <w:pPr>
        <w:pStyle w:val="FirstParagraph"/>
      </w:pPr>
      <w:r>
        <w:t xml:space="preserve">Done by converting original data points to z-scores</w:t>
      </w:r>
    </w:p>
    <w:p>
      <w:pPr>
        <w:pStyle w:val="Compact"/>
        <w:numPr>
          <w:ilvl w:val="0"/>
          <w:numId w:val="1014"/>
        </w:numPr>
      </w:pPr>
      <w:r>
        <w:t xml:space="preserve">Z-scores calculated as:</w:t>
      </w:r>
    </w:p>
    <w:bookmarkStart w:id="57" w:name="textz-fracx_i-musigma-1"/>
    <w:p>
      <w:pPr>
        <w:pStyle w:val="Heading3"/>
      </w:pPr>
      <m:oMath>
        <m:r>
          <m:rPr>
            <m:nor/>
            <m:sty m:val="p"/>
          </m:rPr>
          <m:t>Z = </m:t>
        </m:r>
        <m:f>
          <m:fPr>
            <m:type m:val="bar"/>
          </m:fPr>
          <m:num>
            <m:sSub>
              <m:e>
                <m:r>
                  <m:t>X</m:t>
                </m:r>
              </m:e>
              <m:sub>
                <m:r>
                  <m:t>i</m:t>
                </m:r>
              </m:sub>
            </m:sSub>
            <m:r>
              <m:rPr>
                <m:sty m:val="p"/>
              </m:rPr>
              <m:t>−</m:t>
            </m:r>
            <m:r>
              <m:t>μ</m:t>
            </m:r>
          </m:num>
          <m:den>
            <m:r>
              <m:t>σ</m:t>
            </m:r>
          </m:den>
        </m:f>
      </m:oMath>
    </w:p>
    <w:p>
      <w:pPr>
        <w:pStyle w:val="Compact"/>
        <w:numPr>
          <w:ilvl w:val="0"/>
          <w:numId w:val="1015"/>
        </w:numPr>
      </w:pPr>
      <w:r>
        <w:t xml:space="preserve">z = z-score for observation</w:t>
      </w:r>
    </w:p>
    <w:p>
      <w:pPr>
        <w:pStyle w:val="Compact"/>
        <w:numPr>
          <w:ilvl w:val="0"/>
          <w:numId w:val="1015"/>
        </w:numPr>
      </w:pPr>
      <w:r>
        <w:t xml:space="preserve">xi = original observation</w:t>
      </w:r>
    </w:p>
    <w:p>
      <w:pPr>
        <w:pStyle w:val="Compact"/>
        <w:numPr>
          <w:ilvl w:val="0"/>
          <w:numId w:val="1015"/>
        </w:numPr>
      </w:pPr>
      <w:r>
        <w:t xml:space="preserve">µ = mean of data distribution</w:t>
      </w:r>
    </w:p>
    <w:p>
      <w:pPr>
        <w:pStyle w:val="Compact"/>
        <w:numPr>
          <w:ilvl w:val="0"/>
          <w:numId w:val="1015"/>
        </w:numPr>
      </w:pPr>
      <w:r>
        <w:t xml:space="preserve">σ = SD of data distribution</w:t>
      </w:r>
    </w:p>
    <w:p>
      <w:pPr>
        <w:pStyle w:val="FirstParagraph"/>
      </w:pPr>
      <w:r>
        <w:t xml:space="preserve">So lets do this for a fish that is 300mm long and guess the probability of catching something larger</w:t>
      </w:r>
    </w:p>
    <w:p>
      <w:pPr>
        <w:pStyle w:val="Compact"/>
        <w:numPr>
          <w:ilvl w:val="0"/>
          <w:numId w:val="1016"/>
        </w:numPr>
      </w:pPr>
      <w:r>
        <w:t xml:space="preserve">z = (300 - 265.61)/28.3 = 1.22</w:t>
      </w:r>
    </w:p>
    <w:p>
      <w:pPr>
        <w:pStyle w:val="Compact"/>
        <w:numPr>
          <w:ilvl w:val="0"/>
          <w:numId w:val="1016"/>
        </w:numPr>
      </w:pPr>
      <w:r>
        <w:t xml:space="preserve">look up 1.2 on left and 0.02 on top to get 0.8888 in table</w:t>
      </w:r>
    </w:p>
    <w:p>
      <w:pPr>
        <w:pStyle w:val="Compact"/>
        <w:numPr>
          <w:ilvl w:val="0"/>
          <w:numId w:val="1016"/>
        </w:numPr>
      </w:pPr>
      <w:r>
        <w:t xml:space="preserve">Means 88.9% is the area left of the curve</w:t>
      </w:r>
      <w:r>
        <w:t xml:space="preserve"> </w:t>
      </w:r>
      <w:r>
        <w:rPr>
          <w:b/>
          <w:bCs/>
        </w:rPr>
        <w:t xml:space="preserve">and</w:t>
      </w:r>
    </w:p>
    <w:p>
      <w:pPr>
        <w:pStyle w:val="Compact"/>
        <w:numPr>
          <w:ilvl w:val="0"/>
          <w:numId w:val="1016"/>
        </w:numPr>
      </w:pPr>
      <w:r>
        <w:t xml:space="preserve">100 - 88.9 = 11.1% of fish are expected to be longer</w:t>
      </w:r>
    </w:p>
    <w:p>
      <w:pPr>
        <w:pStyle w:val="FirstParagraph"/>
      </w:pPr>
      <w:r>
        <w:rPr>
          <w:b/>
          <w:bCs/>
        </w:rPr>
        <w:t xml:space="preserve">At what point do you think its not likely to catch a larger fish - what percentage?</w:t>
      </w:r>
    </w:p>
    <w:p>
      <w:pPr>
        <w:pStyle w:val="BodyText"/>
      </w:pPr>
      <w:r>
        <w:t xml:space="preserve">do this the other way using that percent and why?</w:t>
      </w:r>
    </w:p>
    <w:bookmarkEnd w:id="57"/>
    <w:p>
      <w:pPr>
        <w:pStyle w:val="CaptionedFigure"/>
      </w:pPr>
      <w:r>
        <w:drawing>
          <wp:inline>
            <wp:extent cx="3621024" cy="3493007"/>
            <wp:effectExtent b="0" l="0" r="0" t="0"/>
            <wp:docPr descr="Standard normal (Z) table giving the cumulative area to the left of z for z-values from 0.0 to 3.4 in rows and hundredths in columns, used to look up the proportion of a normal distribution below a given z-score." title="" id="59" name="Picture"/>
            <a:graphic>
              <a:graphicData uri="http://schemas.openxmlformats.org/drawingml/2006/picture">
                <pic:pic>
                  <pic:nvPicPr>
                    <pic:cNvPr descr="images/clipboard-1995791111.png" id="60" name="Picture"/>
                    <pic:cNvPicPr>
                      <a:picLocks noChangeArrowheads="1" noChangeAspect="1"/>
                    </pic:cNvPicPr>
                  </pic:nvPicPr>
                  <pic:blipFill>
                    <a:blip r:embed="rId58"/>
                    <a:stretch>
                      <a:fillRect/>
                    </a:stretch>
                  </pic:blipFill>
                  <pic:spPr bwMode="auto">
                    <a:xfrm>
                      <a:off x="0" y="0"/>
                      <a:ext cx="3621024" cy="3493007"/>
                    </a:xfrm>
                    <a:prstGeom prst="rect">
                      <a:avLst/>
                    </a:prstGeom>
                    <a:noFill/>
                    <a:ln w="9525">
                      <a:noFill/>
                      <a:headEnd/>
                      <a:tailEnd/>
                    </a:ln>
                  </pic:spPr>
                </pic:pic>
              </a:graphicData>
            </a:graphic>
          </wp:inline>
        </w:drawing>
      </w:r>
    </w:p>
    <w:p>
      <w:pPr>
        <w:pStyle w:val="ImageCaption"/>
      </w:pPr>
      <w:r>
        <w:t xml:space="preserve">Standard normal (Z) table giving the cumulative area to the left of z for z-values from 0.0 to 3.4 in rows and hundredths in columns, used to look up the proportion of a normal distribution below a given z-score.</w:t>
      </w:r>
    </w:p>
    <w:bookmarkEnd w:id="61"/>
    <w:bookmarkStart w:id="62" w:name="z-score-example-calculation-in-r"/>
    <w:p>
      <w:pPr>
        <w:pStyle w:val="Heading2"/>
      </w:pPr>
      <w:r>
        <w:t xml:space="preserve">Z-score example calculation in r</w:t>
      </w:r>
    </w:p>
    <w:p>
      <w:pPr>
        <w:pStyle w:val="FirstParagraph"/>
      </w:pPr>
      <w:r>
        <w:t xml:space="preserve">We can use R to get these values easier…</w:t>
      </w:r>
    </w:p>
    <w:p>
      <w:pPr>
        <w:pStyle w:val="BodyText"/>
      </w:pPr>
      <w:r>
        <w:t xml:space="preserve"># For standard normal distribution (mean=0, sd=1):</w:t>
      </w:r>
    </w:p>
    <w:p>
      <w:pPr>
        <w:pStyle w:val="Compact"/>
        <w:numPr>
          <w:ilvl w:val="0"/>
          <w:numId w:val="1017"/>
        </w:numPr>
      </w:pPr>
      <w:r>
        <w:t xml:space="preserve">pnorm(z) # gives cumulative probability (area to the left)</w:t>
      </w:r>
    </w:p>
    <w:p>
      <w:pPr>
        <w:pStyle w:val="Compact"/>
        <w:numPr>
          <w:ilvl w:val="0"/>
          <w:numId w:val="1017"/>
        </w:numPr>
      </w:pPr>
      <w:r>
        <w:t xml:space="preserve">qnorm(p) # gives z-value for a given probability</w:t>
      </w:r>
    </w:p>
    <w:p>
      <w:pPr>
        <w:pStyle w:val="Compact"/>
        <w:numPr>
          <w:ilvl w:val="0"/>
          <w:numId w:val="1017"/>
        </w:numPr>
      </w:pPr>
      <w:r>
        <w:t xml:space="preserve">dnorm(z) # gives probability density</w:t>
      </w:r>
    </w:p>
    <w:p>
      <w:pPr>
        <w:pStyle w:val="SourceCode"/>
      </w:pPr>
      <w:r>
        <w:rPr>
          <w:rStyle w:val="CommentTok"/>
        </w:rPr>
        <w:t xml:space="preserve"># --- Look up OUR fish: the 300 mm grayling, z = 1.22 ---</w:t>
      </w:r>
      <w:r>
        <w:br/>
      </w:r>
      <w:r>
        <w:rPr>
          <w:rStyle w:val="NormalTok"/>
        </w:rPr>
        <w:t xml:space="preserve">z_fish </w:t>
      </w:r>
      <w:r>
        <w:rPr>
          <w:rStyle w:val="OtherTok"/>
        </w:rPr>
        <w:t xml:space="preserve">&lt;-</w:t>
      </w:r>
      <w:r>
        <w:rPr>
          <w:rStyle w:val="NormalTok"/>
        </w:rPr>
        <w:t xml:space="preserve"> </w:t>
      </w:r>
      <w:r>
        <w:rPr>
          <w:rStyle w:val="FloatTok"/>
        </w:rPr>
        <w:t xml:space="preserve">1.22</w:t>
      </w:r>
      <w:r>
        <w:br/>
      </w:r>
      <w:r>
        <w:br/>
      </w:r>
      <w:r>
        <w:rPr>
          <w:rStyle w:val="FunctionTok"/>
        </w:rPr>
        <w:t xml:space="preserve">pnorm</w:t>
      </w:r>
      <w:r>
        <w:rPr>
          <w:rStyle w:val="NormalTok"/>
        </w:rPr>
        <w:t xml:space="preserve">(z_fish)        </w:t>
      </w:r>
      <w:r>
        <w:rPr>
          <w:rStyle w:val="CommentTok"/>
        </w:rPr>
        <w:t xml:space="preserve"># 0.8888 -&gt; 88.9% of fish are SHORTER than 300 mm</w:t>
      </w:r>
    </w:p>
    <w:p>
      <w:pPr>
        <w:pStyle w:val="SourceCode"/>
      </w:pPr>
      <w:r>
        <w:rPr>
          <w:rStyle w:val="VerbatimChar"/>
        </w:rPr>
        <w:t xml:space="preserve">[1] 0.8887676</w:t>
      </w:r>
    </w:p>
    <w:p>
      <w:pPr>
        <w:pStyle w:val="SourceCode"/>
      </w:pPr>
      <w:r>
        <w:rPr>
          <w:rStyle w:val="DecValTok"/>
        </w:rPr>
        <w:t xml:space="preserve">1</w:t>
      </w:r>
      <w:r>
        <w:rPr>
          <w:rStyle w:val="NormalTok"/>
        </w:rPr>
        <w:t xml:space="preserve"> </w:t>
      </w:r>
      <w:r>
        <w:rPr>
          <w:rStyle w:val="SpecialCharTok"/>
        </w:rPr>
        <w:t xml:space="preserve">-</w:t>
      </w:r>
      <w:r>
        <w:rPr>
          <w:rStyle w:val="NormalTok"/>
        </w:rPr>
        <w:t xml:space="preserve"> </w:t>
      </w:r>
      <w:r>
        <w:rPr>
          <w:rStyle w:val="FunctionTok"/>
        </w:rPr>
        <w:t xml:space="preserve">pnorm</w:t>
      </w:r>
      <w:r>
        <w:rPr>
          <w:rStyle w:val="NormalTok"/>
        </w:rPr>
        <w:t xml:space="preserve">(z_fish)    </w:t>
      </w:r>
      <w:r>
        <w:rPr>
          <w:rStyle w:val="CommentTok"/>
        </w:rPr>
        <w:t xml:space="preserve"># 0.1112 -&gt; 11.1% are LONGER (matches the z-table slide)</w:t>
      </w:r>
    </w:p>
    <w:p>
      <w:pPr>
        <w:pStyle w:val="SourceCode"/>
      </w:pPr>
      <w:r>
        <w:rPr>
          <w:rStyle w:val="VerbatimChar"/>
        </w:rPr>
        <w:t xml:space="preserve">[1] 0.1112324</w:t>
      </w:r>
    </w:p>
    <w:p>
      <w:pPr>
        <w:pStyle w:val="SourceCode"/>
      </w:pPr>
      <w:r>
        <w:rPr>
          <w:rStyle w:val="CommentTok"/>
        </w:rPr>
        <w:t xml:space="preserve"># --- Where does the famous 1.96 come from? ---</w:t>
      </w:r>
      <w:r>
        <w:br/>
      </w:r>
      <w:r>
        <w:rPr>
          <w:rStyle w:val="CommentTok"/>
        </w:rPr>
        <w:t xml:space="preserve"># "95% within +/- 2 SD" is the rule of thumb; the exact value is 1.96.</w:t>
      </w:r>
      <w:r>
        <w:br/>
      </w:r>
      <w:r>
        <w:rPr>
          <w:rStyle w:val="FunctionTok"/>
        </w:rPr>
        <w:t xml:space="preserve">pnorm</w:t>
      </w:r>
      <w:r>
        <w:rPr>
          <w:rStyle w:val="NormalTok"/>
        </w:rPr>
        <w:t xml:space="preserve">(</w:t>
      </w:r>
      <w:r>
        <w:rPr>
          <w:rStyle w:val="DecValTok"/>
        </w:rPr>
        <w:t xml:space="preserve">2</w:t>
      </w:r>
      <w:r>
        <w:rPr>
          <w:rStyle w:val="NormalTok"/>
        </w:rPr>
        <w:t xml:space="preserve">) </w:t>
      </w:r>
      <w:r>
        <w:rPr>
          <w:rStyle w:val="SpecialCharTok"/>
        </w:rPr>
        <w:t xml:space="preserve">-</w:t>
      </w:r>
      <w:r>
        <w:rPr>
          <w:rStyle w:val="NormalTok"/>
        </w:rPr>
        <w:t xml:space="preserve"> </w:t>
      </w:r>
      <w:r>
        <w:rPr>
          <w:rStyle w:val="FunctionTok"/>
        </w:rPr>
        <w:t xml:space="preserve">pnorm</w:t>
      </w:r>
      <w:r>
        <w:rPr>
          <w:rStyle w:val="NormalTok"/>
        </w:rPr>
        <w:t xml:space="preserve">(</w:t>
      </w:r>
      <w:r>
        <w:rPr>
          <w:rStyle w:val="SpecialCharTok"/>
        </w:rPr>
        <w:t xml:space="preserve">-</w:t>
      </w:r>
      <w:r>
        <w:rPr>
          <w:rStyle w:val="DecValTok"/>
        </w:rPr>
        <w:t xml:space="preserve">2</w:t>
      </w:r>
      <w:r>
        <w:rPr>
          <w:rStyle w:val="NormalTok"/>
        </w:rPr>
        <w:t xml:space="preserve">)         </w:t>
      </w:r>
      <w:r>
        <w:rPr>
          <w:rStyle w:val="CommentTok"/>
        </w:rPr>
        <w:t xml:space="preserve"># 0.9545 -&gt; +/-2 SD is really 95.4%, not 95%</w:t>
      </w:r>
    </w:p>
    <w:p>
      <w:pPr>
        <w:pStyle w:val="SourceCode"/>
      </w:pPr>
      <w:r>
        <w:rPr>
          <w:rStyle w:val="VerbatimChar"/>
        </w:rPr>
        <w:t xml:space="preserve">[1] 0.9544997</w:t>
      </w:r>
    </w:p>
    <w:p>
      <w:pPr>
        <w:pStyle w:val="SourceCode"/>
      </w:pPr>
      <w:r>
        <w:rPr>
          <w:rStyle w:val="FunctionTok"/>
        </w:rPr>
        <w:t xml:space="preserve">pnorm</w:t>
      </w:r>
      <w:r>
        <w:rPr>
          <w:rStyle w:val="NormalTok"/>
        </w:rPr>
        <w:t xml:space="preserve">(</w:t>
      </w:r>
      <w:r>
        <w:rPr>
          <w:rStyle w:val="FloatTok"/>
        </w:rPr>
        <w:t xml:space="preserve">1.96</w:t>
      </w:r>
      <w:r>
        <w:rPr>
          <w:rStyle w:val="NormalTok"/>
        </w:rPr>
        <w:t xml:space="preserve">) </w:t>
      </w:r>
      <w:r>
        <w:rPr>
          <w:rStyle w:val="SpecialCharTok"/>
        </w:rPr>
        <w:t xml:space="preserve">-</w:t>
      </w:r>
      <w:r>
        <w:rPr>
          <w:rStyle w:val="NormalTok"/>
        </w:rPr>
        <w:t xml:space="preserve"> </w:t>
      </w:r>
      <w:r>
        <w:rPr>
          <w:rStyle w:val="FunctionTok"/>
        </w:rPr>
        <w:t xml:space="preserve">pnorm</w:t>
      </w:r>
      <w:r>
        <w:rPr>
          <w:rStyle w:val="NormalTok"/>
        </w:rPr>
        <w:t xml:space="preserve">(</w:t>
      </w:r>
      <w:r>
        <w:rPr>
          <w:rStyle w:val="SpecialCharTok"/>
        </w:rPr>
        <w:t xml:space="preserve">-</w:t>
      </w:r>
      <w:r>
        <w:rPr>
          <w:rStyle w:val="FloatTok"/>
        </w:rPr>
        <w:t xml:space="preserve">1.96</w:t>
      </w:r>
      <w:r>
        <w:rPr>
          <w:rStyle w:val="NormalTok"/>
        </w:rPr>
        <w:t xml:space="preserve">)   </w:t>
      </w:r>
      <w:r>
        <w:rPr>
          <w:rStyle w:val="CommentTok"/>
        </w:rPr>
        <w:t xml:space="preserve"># 0.9500 -&gt; +/-1.96 SD is exactly 95%</w:t>
      </w:r>
    </w:p>
    <w:p>
      <w:pPr>
        <w:pStyle w:val="SourceCode"/>
      </w:pPr>
      <w:r>
        <w:rPr>
          <w:rStyle w:val="VerbatimChar"/>
        </w:rPr>
        <w:t xml:space="preserve">[1] 0.9500042</w:t>
      </w:r>
    </w:p>
    <w:p>
      <w:pPr>
        <w:pStyle w:val="SourceCode"/>
      </w:pPr>
      <w:r>
        <w:rPr>
          <w:rStyle w:val="FunctionTok"/>
        </w:rPr>
        <w:t xml:space="preserve">qnorm</w:t>
      </w:r>
      <w:r>
        <w:rPr>
          <w:rStyle w:val="NormalTok"/>
        </w:rPr>
        <w:t xml:space="preserve">(</w:t>
      </w:r>
      <w:r>
        <w:rPr>
          <w:rStyle w:val="FloatTok"/>
        </w:rPr>
        <w:t xml:space="preserve">0.975</w:t>
      </w:r>
      <w:r>
        <w:rPr>
          <w:rStyle w:val="NormalTok"/>
        </w:rPr>
        <w:t xml:space="preserve">)   </w:t>
      </w:r>
      <w:r>
        <w:rPr>
          <w:rStyle w:val="CommentTok"/>
        </w:rPr>
        <w:t xml:space="preserve"># 1.96  &lt;- the z with 2.5% in each tail</w:t>
      </w:r>
    </w:p>
    <w:p>
      <w:pPr>
        <w:pStyle w:val="SourceCode"/>
      </w:pPr>
      <w:r>
        <w:rPr>
          <w:rStyle w:val="VerbatimChar"/>
        </w:rPr>
        <w:t xml:space="preserve">[1] 1.959964</w:t>
      </w:r>
    </w:p>
    <w:p>
      <w:pPr>
        <w:pStyle w:val="SourceCode"/>
      </w:pPr>
      <w:r>
        <w:rPr>
          <w:rStyle w:val="FunctionTok"/>
        </w:rPr>
        <w:t xml:space="preserve">qnorm</w:t>
      </w:r>
      <w:r>
        <w:rPr>
          <w:rStyle w:val="NormalTok"/>
        </w:rPr>
        <w:t xml:space="preserve">(</w:t>
      </w:r>
      <w:r>
        <w:rPr>
          <w:rStyle w:val="FloatTok"/>
        </w:rPr>
        <w:t xml:space="preserve">0.95</w:t>
      </w:r>
      <w:r>
        <w:rPr>
          <w:rStyle w:val="NormalTok"/>
        </w:rPr>
        <w:t xml:space="preserve">)    </w:t>
      </w:r>
      <w:r>
        <w:rPr>
          <w:rStyle w:val="CommentTok"/>
        </w:rPr>
        <w:t xml:space="preserve"># 1.645 &lt;- the z with 5% in ONE tail (we use this next slide)</w:t>
      </w:r>
    </w:p>
    <w:p>
      <w:pPr>
        <w:pStyle w:val="SourceCode"/>
      </w:pPr>
      <w:r>
        <w:rPr>
          <w:rStyle w:val="VerbatimChar"/>
        </w:rPr>
        <w:t xml:space="preserve">[1] 1.644854</w:t>
      </w:r>
    </w:p>
    <w:bookmarkEnd w:id="62"/>
    <w:bookmarkStart w:id="63" w:name="we-can-now-use-this-for-fun-in-the-fish"/>
    <w:p>
      <w:pPr>
        <w:pStyle w:val="Heading2"/>
      </w:pPr>
      <w:r>
        <w:t xml:space="preserve">We can now use this for fun in the fish</w:t>
      </w:r>
    </w:p>
    <w:p>
      <w:pPr>
        <w:pStyle w:val="FirstParagraph"/>
      </w:pPr>
      <w:r>
        <w:t xml:space="preserve">Lets say we are interested in knowing at what point from I3 it is not likely to catch a larger fish?</w:t>
      </w:r>
    </w:p>
    <w:p>
      <w:pPr>
        <w:pStyle w:val="BodyText"/>
      </w:pPr>
      <w:r>
        <w:t xml:space="preserve">Maybe we expect 95% of the time to catch a fish that is</w:t>
      </w:r>
      <w:r>
        <w:t xml:space="preserve"> </w:t>
      </w:r>
      <w:r>
        <w:t xml:space="preserve">“common”</w:t>
      </w:r>
      <w:r>
        <w:t xml:space="preserve"> </w:t>
      </w:r>
      <w:r>
        <w:t xml:space="preserve">but the 5% is the unlikely portion….</w:t>
      </w:r>
    </w:p>
    <w:p>
      <w:pPr>
        <w:pStyle w:val="SourceCode"/>
      </w:pPr>
      <w:r>
        <w:rPr>
          <w:rStyle w:val="CommentTok"/>
        </w:rPr>
        <w:t xml:space="preserve"># Examples:</w:t>
      </w:r>
      <w:r>
        <w:br/>
      </w:r>
      <w:r>
        <w:rPr>
          <w:rStyle w:val="CommentTok"/>
        </w:rPr>
        <w:t xml:space="preserve"># What fish length corresponds to the top 5% (unlikely)?</w:t>
      </w:r>
      <w:r>
        <w:br/>
      </w:r>
      <w:r>
        <w:rPr>
          <w:rStyle w:val="NormalTok"/>
        </w:rPr>
        <w:t xml:space="preserve">top_5_percent_z </w:t>
      </w:r>
      <w:r>
        <w:rPr>
          <w:rStyle w:val="OtherTok"/>
        </w:rPr>
        <w:t xml:space="preserve">&lt;-</w:t>
      </w:r>
      <w:r>
        <w:rPr>
          <w:rStyle w:val="NormalTok"/>
        </w:rPr>
        <w:t xml:space="preserve"> </w:t>
      </w:r>
      <w:r>
        <w:rPr>
          <w:rStyle w:val="FunctionTok"/>
        </w:rPr>
        <w:t xml:space="preserve">qnorm</w:t>
      </w:r>
      <w:r>
        <w:rPr>
          <w:rStyle w:val="NormalTok"/>
        </w:rPr>
        <w:t xml:space="preserve">(</w:t>
      </w:r>
      <w:r>
        <w:rPr>
          <w:rStyle w:val="FloatTok"/>
        </w:rPr>
        <w:t xml:space="preserve">0.95</w:t>
      </w:r>
      <w:r>
        <w:rPr>
          <w:rStyle w:val="NormalTok"/>
        </w:rPr>
        <w:t xml:space="preserve">)  </w:t>
      </w:r>
      <w:r>
        <w:rPr>
          <w:rStyle w:val="CommentTok"/>
        </w:rPr>
        <w:t xml:space="preserve"># z-score for 95th percentile</w:t>
      </w:r>
      <w:r>
        <w:br/>
      </w:r>
      <w:r>
        <w:rPr>
          <w:rStyle w:val="NormalTok"/>
        </w:rPr>
        <w:t xml:space="preserve">unlikely_length </w:t>
      </w:r>
      <w:r>
        <w:rPr>
          <w:rStyle w:val="OtherTok"/>
        </w:rPr>
        <w:t xml:space="preserve">&lt;-</w:t>
      </w:r>
      <w:r>
        <w:rPr>
          <w:rStyle w:val="NormalTok"/>
        </w:rPr>
        <w:t xml:space="preserve"> mean_length </w:t>
      </w:r>
      <w:r>
        <w:rPr>
          <w:rStyle w:val="SpecialCharTok"/>
        </w:rPr>
        <w:t xml:space="preserve">+</w:t>
      </w:r>
      <w:r>
        <w:rPr>
          <w:rStyle w:val="NormalTok"/>
        </w:rPr>
        <w:t xml:space="preserve"> (top_5_percent_z </w:t>
      </w:r>
      <w:r>
        <w:rPr>
          <w:rStyle w:val="SpecialCharTok"/>
        </w:rPr>
        <w:t xml:space="preserve">*</w:t>
      </w:r>
      <w:r>
        <w:rPr>
          <w:rStyle w:val="NormalTok"/>
        </w:rPr>
        <w:t xml:space="preserve"> sd_length)</w:t>
      </w:r>
      <w:r>
        <w:br/>
      </w:r>
      <w:r>
        <w:br/>
      </w:r>
      <w:r>
        <w:rPr>
          <w:rStyle w:val="FunctionTok"/>
        </w:rPr>
        <w:t xml:space="preserve">cat</w:t>
      </w:r>
      <w:r>
        <w:rPr>
          <w:rStyle w:val="NormalTok"/>
        </w:rPr>
        <w:t xml:space="preserve">(</w:t>
      </w:r>
      <w:r>
        <w:rPr>
          <w:rStyle w:val="StringTok"/>
        </w:rPr>
        <w:t xml:space="preserve">"Only 5% of fish are longer than:"</w:t>
      </w:r>
      <w:r>
        <w:rPr>
          <w:rStyle w:val="NormalTok"/>
        </w:rPr>
        <w:t xml:space="preserve">, </w:t>
      </w:r>
      <w:r>
        <w:rPr>
          <w:rStyle w:val="FunctionTok"/>
        </w:rPr>
        <w:t xml:space="preserve">round</w:t>
      </w:r>
      <w:r>
        <w:rPr>
          <w:rStyle w:val="NormalTok"/>
        </w:rPr>
        <w:t xml:space="preserve">(unlikely_length, </w:t>
      </w:r>
      <w:r>
        <w:rPr>
          <w:rStyle w:val="DecValTok"/>
        </w:rPr>
        <w:t xml:space="preserve">1</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Only 5% of fish are longer than: 312.2 mm</w:t>
      </w:r>
    </w:p>
    <w:p>
      <w:pPr>
        <w:pStyle w:val="SourceCode"/>
      </w:pPr>
      <w:r>
        <w:rPr>
          <w:rStyle w:val="FunctionTok"/>
        </w:rPr>
        <w:t xml:space="preserve">cat</w:t>
      </w:r>
      <w:r>
        <w:rPr>
          <w:rStyle w:val="NormalTok"/>
        </w:rPr>
        <w:t xml:space="preserve">(</w:t>
      </w:r>
      <w:r>
        <w:rPr>
          <w:rStyle w:val="StringTok"/>
        </w:rPr>
        <w:t xml:space="preserve">"This corresponds to z-score:"</w:t>
      </w:r>
      <w:r>
        <w:rPr>
          <w:rStyle w:val="NormalTok"/>
        </w:rPr>
        <w:t xml:space="preserve">, </w:t>
      </w:r>
      <w:r>
        <w:rPr>
          <w:rStyle w:val="FunctionTok"/>
        </w:rPr>
        <w:t xml:space="preserve">round</w:t>
      </w:r>
      <w:r>
        <w:rPr>
          <w:rStyle w:val="NormalTok"/>
        </w:rPr>
        <w:t xml:space="preserve">(top_5_percent_z, </w:t>
      </w:r>
      <w:r>
        <w:rPr>
          <w:rStyle w:val="DecValTok"/>
        </w:rPr>
        <w:t xml:space="preserve">3</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This corresponds to z-score: 1.645 </w:t>
      </w:r>
    </w:p>
    <w:bookmarkEnd w:id="63"/>
    <w:bookmarkStart w:id="64" w:name="but-wait-are-these-fish-actually-normal"/>
    <w:p>
      <w:pPr>
        <w:pStyle w:val="Heading2"/>
      </w:pPr>
      <w:r>
        <w:t xml:space="preserve">But wait — are these fish actually normal?</w:t>
      </w:r>
    </w:p>
    <w:p>
      <w:pPr>
        <w:pStyle w:val="FirstParagraph"/>
      </w:pPr>
      <w:r>
        <w:t xml:space="preserve">Every probability we just calculated</w:t>
      </w:r>
      <w:r>
        <w:t xml:space="preserve"> </w:t>
      </w:r>
      <w:r>
        <w:rPr>
          <w:b/>
          <w:bCs/>
        </w:rPr>
        <w:t xml:space="preserve">assumed a normal distribution</w:t>
      </w:r>
      <w:r>
        <w:t xml:space="preserve">. Let’s check that assumption.</w:t>
      </w:r>
    </w:p>
    <w:p>
      <w:pPr>
        <w:pStyle w:val="Compact"/>
        <w:numPr>
          <w:ilvl w:val="0"/>
          <w:numId w:val="1018"/>
        </w:numPr>
      </w:pPr>
      <w:r>
        <w:t xml:space="preserve">The normal curve says 68% of fish should be within 1 SD</w:t>
      </w:r>
    </w:p>
    <w:p>
      <w:pPr>
        <w:pStyle w:val="Compact"/>
        <w:numPr>
          <w:ilvl w:val="0"/>
          <w:numId w:val="1018"/>
        </w:numPr>
      </w:pPr>
      <w:r>
        <w:t xml:space="preserve">Our fish:</w:t>
      </w:r>
      <w:r>
        <w:t xml:space="preserve"> </w:t>
      </w:r>
      <w:r>
        <w:rPr>
          <w:b/>
          <w:bCs/>
        </w:rPr>
        <w:t xml:space="preserve">81.8%</w:t>
      </w:r>
      <w:r>
        <w:t xml:space="preserve"> </w:t>
      </w:r>
      <w:r>
        <w:t xml:space="preserve">are</w:t>
      </w:r>
    </w:p>
    <w:p>
      <w:pPr>
        <w:pStyle w:val="Compact"/>
        <w:numPr>
          <w:ilvl w:val="0"/>
          <w:numId w:val="1018"/>
        </w:numPr>
      </w:pPr>
      <w:r>
        <w:t xml:space="preserve">Shapiro-Wilk test:</w:t>
      </w:r>
      <w:r>
        <w:t xml:space="preserve"> </w:t>
      </w:r>
      <w:r>
        <w:rPr>
          <w:b/>
          <w:bCs/>
        </w:rPr>
        <w:t xml:space="preserve">p = 0.0002</w:t>
      </w:r>
      <w:r>
        <w:t xml:space="preserve"> </w:t>
      </w:r>
      <w:r>
        <w:t xml:space="preserve">— significantly non-normal</w:t>
      </w:r>
    </w:p>
    <w:p>
      <w:pPr>
        <w:pStyle w:val="FirstParagraph"/>
      </w:pPr>
      <w:r>
        <w:t xml:space="preserve">So how wrong were we?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normal theory</w:t>
            </w:r>
          </w:p>
        </w:tc>
        <w:tc>
          <w:tcPr/>
          <w:p>
            <w:pPr>
              <w:pStyle w:val="Compact"/>
            </w:pPr>
            <w:r>
              <w:t xml:space="preserve">actual data</w:t>
            </w:r>
          </w:p>
        </w:tc>
      </w:tr>
      <w:tr>
        <w:tc>
          <w:tcPr/>
          <w:p>
            <w:pPr>
              <w:pStyle w:val="Compact"/>
            </w:pPr>
            <w:r>
              <w:t xml:space="preserve">95th percentile</w:t>
            </w:r>
          </w:p>
        </w:tc>
        <w:tc>
          <w:tcPr/>
          <w:p>
            <w:pPr>
              <w:pStyle w:val="Compact"/>
            </w:pPr>
            <w:r>
              <w:t xml:space="preserve">312.2 mm</w:t>
            </w:r>
          </w:p>
        </w:tc>
        <w:tc>
          <w:tcPr/>
          <w:p>
            <w:pPr>
              <w:pStyle w:val="Compact"/>
            </w:pPr>
            <w:r>
              <w:t xml:space="preserve">310.0 mm</w:t>
            </w:r>
          </w:p>
        </w:tc>
      </w:tr>
      <w:tr>
        <w:tc>
          <w:tcPr/>
          <w:p>
            <w:pPr>
              <w:pStyle w:val="Compact"/>
            </w:pPr>
            <w:r>
              <w:t xml:space="preserve">P(fish &gt; 300 mm)</w:t>
            </w:r>
          </w:p>
        </w:tc>
        <w:tc>
          <w:tcPr/>
          <w:p>
            <w:pPr>
              <w:pStyle w:val="Compact"/>
            </w:pPr>
            <w:r>
              <w:t xml:space="preserve">11.2%</w:t>
            </w:r>
          </w:p>
        </w:tc>
        <w:tc>
          <w:tcPr/>
          <w:p>
            <w:pPr>
              <w:pStyle w:val="Compact"/>
            </w:pPr>
            <w:r>
              <w:rPr>
                <w:b/>
                <w:bCs/>
              </w:rPr>
              <w:t xml:space="preserve">7.6%</w:t>
            </w:r>
          </w:p>
        </w:tc>
      </w:tr>
    </w:tbl>
    <w:p>
      <w:pPr>
        <w:pStyle w:val="BodyText"/>
      </w:pPr>
      <w:r>
        <w:t xml:space="preserve">The percentile is fine. The</w:t>
      </w:r>
      <w:r>
        <w:t xml:space="preserve"> </w:t>
      </w:r>
      <w:r>
        <w:rPr>
          <w:b/>
          <w:bCs/>
        </w:rPr>
        <w:t xml:space="preserve">tail probability is off by a third</w:t>
      </w:r>
      <w:r>
        <w:t xml:space="preserve"> </w:t>
      </w:r>
      <w:r>
        <w:t xml:space="preserve">— and the tails are exactly where we do hypothesis testing.</w:t>
      </w:r>
    </w:p>
    <w:p>
      <w:pPr>
        <w:pStyle w:val="BodyText"/>
      </w:pPr>
      <w:r>
        <w:rPr>
          <w:b/>
          <w:bCs/>
        </w:rPr>
        <w:t xml:space="preserve">This is why we check assumptions before trusting a p-value.</w:t>
      </w:r>
    </w:p>
    <w:p>
      <w:pPr>
        <w:pStyle w:val="SourceCode"/>
      </w:pPr>
      <w:r>
        <w:rPr>
          <w:rStyle w:val="CommentTok"/>
        </w:rPr>
        <w:t xml:space="preserve"># Does the normal model actually fit?</w:t>
      </w:r>
      <w:r>
        <w:br/>
      </w:r>
      <w:r>
        <w:rPr>
          <w:rStyle w:val="FunctionTok"/>
        </w:rPr>
        <w:t xml:space="preserve">shapiro.test</w:t>
      </w:r>
      <w:r>
        <w:rPr>
          <w:rStyle w:val="NormalTok"/>
        </w:rPr>
        <w:t xml:space="preserve">(i3_df</w:t>
      </w:r>
      <w:r>
        <w:rPr>
          <w:rStyle w:val="SpecialCharTok"/>
        </w:rPr>
        <w:t xml:space="preserve">$</w:t>
      </w:r>
      <w:r>
        <w:rPr>
          <w:rStyle w:val="NormalTok"/>
        </w:rPr>
        <w:t xml:space="preserve">length_mm)</w:t>
      </w:r>
    </w:p>
    <w:p>
      <w:pPr>
        <w:pStyle w:val="SourceCode"/>
      </w:pPr>
      <w:r>
        <w:br/>
      </w:r>
      <w:r>
        <w:rPr>
          <w:rStyle w:val="VerbatimChar"/>
        </w:rPr>
        <w:t xml:space="preserve">    Shapiro-Wilk normality test</w:t>
      </w:r>
      <w:r>
        <w:br/>
      </w:r>
      <w:r>
        <w:br/>
      </w:r>
      <w:r>
        <w:rPr>
          <w:rStyle w:val="VerbatimChar"/>
        </w:rPr>
        <w:t xml:space="preserve">data:  i3_df$length_mm</w:t>
      </w:r>
      <w:r>
        <w:br/>
      </w:r>
      <w:r>
        <w:rPr>
          <w:rStyle w:val="VerbatimChar"/>
        </w:rPr>
        <w:t xml:space="preserve">W = 0.91051, p-value = 0.0001623</w:t>
      </w:r>
    </w:p>
    <w:p>
      <w:pPr>
        <w:pStyle w:val="SourceCode"/>
      </w:pPr>
      <w:r>
        <w:rPr>
          <w:rStyle w:val="CommentTok"/>
        </w:rPr>
        <w:t xml:space="preserve"># theory vs reality out in the tail</w:t>
      </w:r>
      <w:r>
        <w:br/>
      </w:r>
      <w:r>
        <w:rPr>
          <w:rStyle w:val="NormalTok"/>
        </w:rPr>
        <w:t xml:space="preserve">mean_i3 </w:t>
      </w:r>
      <w:r>
        <w:rPr>
          <w:rStyle w:val="OtherTok"/>
        </w:rPr>
        <w:t xml:space="preserve">&lt;-</w:t>
      </w:r>
      <w:r>
        <w:rPr>
          <w:rStyle w:val="NormalTok"/>
        </w:rPr>
        <w:t xml:space="preserve"> </w:t>
      </w:r>
      <w:r>
        <w:rPr>
          <w:rStyle w:val="FunctionTok"/>
        </w:rPr>
        <w:t xml:space="preserve">mean</w:t>
      </w:r>
      <w:r>
        <w:rPr>
          <w:rStyle w:val="NormalTok"/>
        </w:rPr>
        <w:t xml:space="preserve">(i3_df</w:t>
      </w:r>
      <w:r>
        <w:rPr>
          <w:rStyle w:val="SpecialCharTok"/>
        </w:rPr>
        <w:t xml:space="preserve">$</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sd_i3   </w:t>
      </w:r>
      <w:r>
        <w:rPr>
          <w:rStyle w:val="OtherTok"/>
        </w:rPr>
        <w:t xml:space="preserve">&lt;-</w:t>
      </w:r>
      <w:r>
        <w:rPr>
          <w:rStyle w:val="NormalTok"/>
        </w:rPr>
        <w:t xml:space="preserve"> </w:t>
      </w:r>
      <w:r>
        <w:rPr>
          <w:rStyle w:val="FunctionTok"/>
        </w:rPr>
        <w:t xml:space="preserve">sd</w:t>
      </w:r>
      <w:r>
        <w:rPr>
          <w:rStyle w:val="NormalTok"/>
        </w:rPr>
        <w:t xml:space="preserve">(i3_df</w:t>
      </w:r>
      <w:r>
        <w:rPr>
          <w:rStyle w:val="SpecialCharTok"/>
        </w:rPr>
        <w:t xml:space="preserve">$</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FunctionTok"/>
        </w:rPr>
        <w:t xml:space="preserve">cat</w:t>
      </w:r>
      <w:r>
        <w:rPr>
          <w:rStyle w:val="NormalTok"/>
        </w:rPr>
        <w:t xml:space="preserve">(</w:t>
      </w:r>
      <w:r>
        <w:rPr>
          <w:rStyle w:val="StringTok"/>
        </w:rPr>
        <w:t xml:space="preserve">"normal theory P(&gt;300):"</w:t>
      </w:r>
      <w:r>
        <w:rPr>
          <w:rStyle w:val="NormalTok"/>
        </w:rPr>
        <w:t xml:space="preserve">,</w:t>
      </w:r>
      <w:r>
        <w:br/>
      </w:r>
      <w:r>
        <w:rPr>
          <w:rStyle w:val="NormalTok"/>
        </w:rPr>
        <w:t xml:space="preserve">    </w:t>
      </w:r>
      <w:r>
        <w:rPr>
          <w:rStyle w:val="FunctionTok"/>
        </w:rPr>
        <w:t xml:space="preserve">round</w:t>
      </w:r>
      <w:r>
        <w:rPr>
          <w:rStyle w:val="NormalTok"/>
        </w:rPr>
        <w:t xml:space="preserve">(</w:t>
      </w:r>
      <w:r>
        <w:rPr>
          <w:rStyle w:val="DecValTok"/>
        </w:rPr>
        <w:t xml:space="preserve">100</w:t>
      </w:r>
      <w:r>
        <w:rPr>
          <w:rStyle w:val="NormalTok"/>
        </w:rPr>
        <w:t xml:space="preserve">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w:t>
      </w:r>
      <w:r>
        <w:rPr>
          <w:rStyle w:val="FunctionTok"/>
        </w:rPr>
        <w:t xml:space="preserve">pnorm</w:t>
      </w:r>
      <w:r>
        <w:rPr>
          <w:rStyle w:val="NormalTok"/>
        </w:rPr>
        <w:t xml:space="preserve">(</w:t>
      </w:r>
      <w:r>
        <w:rPr>
          <w:rStyle w:val="DecValTok"/>
        </w:rPr>
        <w:t xml:space="preserve">300</w:t>
      </w:r>
      <w:r>
        <w:rPr>
          <w:rStyle w:val="NormalTok"/>
        </w:rPr>
        <w:t xml:space="preserve">, mean_i3, sd_i3)), </w:t>
      </w:r>
      <w:r>
        <w:rPr>
          <w:rStyle w:val="DecValTok"/>
        </w:rPr>
        <w:t xml:space="preserve">1</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normal theory P(&gt;300): 11.2 %</w:t>
      </w:r>
    </w:p>
    <w:p>
      <w:pPr>
        <w:pStyle w:val="SourceCode"/>
      </w:pPr>
      <w:r>
        <w:rPr>
          <w:rStyle w:val="FunctionTok"/>
        </w:rPr>
        <w:t xml:space="preserve">cat</w:t>
      </w:r>
      <w:r>
        <w:rPr>
          <w:rStyle w:val="NormalTok"/>
        </w:rPr>
        <w:t xml:space="preserve">(</w:t>
      </w:r>
      <w:r>
        <w:rPr>
          <w:rStyle w:val="StringTok"/>
        </w:rPr>
        <w:t xml:space="preserve">"actual        P(&gt;300):"</w:t>
      </w:r>
      <w:r>
        <w:rPr>
          <w:rStyle w:val="NormalTok"/>
        </w:rPr>
        <w:t xml:space="preserve">,</w:t>
      </w:r>
      <w:r>
        <w:br/>
      </w:r>
      <w:r>
        <w:rPr>
          <w:rStyle w:val="NormalTok"/>
        </w:rPr>
        <w:t xml:space="preserve">    </w:t>
      </w:r>
      <w:r>
        <w:rPr>
          <w:rStyle w:val="FunctionTok"/>
        </w:rPr>
        <w:t xml:space="preserve">round</w:t>
      </w:r>
      <w:r>
        <w:rPr>
          <w:rStyle w:val="NormalTok"/>
        </w:rPr>
        <w:t xml:space="preserve">(</w:t>
      </w:r>
      <w:r>
        <w:rPr>
          <w:rStyle w:val="DecValTok"/>
        </w:rPr>
        <w:t xml:space="preserve">100</w:t>
      </w:r>
      <w:r>
        <w:rPr>
          <w:rStyle w:val="NormalTok"/>
        </w:rPr>
        <w:t xml:space="preserve"> </w:t>
      </w:r>
      <w:r>
        <w:rPr>
          <w:rStyle w:val="SpecialCharTok"/>
        </w:rPr>
        <w:t xml:space="preserve">*</w:t>
      </w:r>
      <w:r>
        <w:rPr>
          <w:rStyle w:val="NormalTok"/>
        </w:rPr>
        <w:t xml:space="preserve"> </w:t>
      </w:r>
      <w:r>
        <w:rPr>
          <w:rStyle w:val="FunctionTok"/>
        </w:rPr>
        <w:t xml:space="preserve">mean</w:t>
      </w:r>
      <w:r>
        <w:rPr>
          <w:rStyle w:val="NormalTok"/>
        </w:rPr>
        <w:t xml:space="preserve">(i3_df</w:t>
      </w:r>
      <w:r>
        <w:rPr>
          <w:rStyle w:val="SpecialCharTok"/>
        </w:rPr>
        <w:t xml:space="preserve">$</w:t>
      </w:r>
      <w:r>
        <w:rPr>
          <w:rStyle w:val="NormalTok"/>
        </w:rPr>
        <w:t xml:space="preserve">length_mm </w:t>
      </w:r>
      <w:r>
        <w:rPr>
          <w:rStyle w:val="SpecialCharTok"/>
        </w:rPr>
        <w:t xml:space="preserve">&gt;</w:t>
      </w:r>
      <w:r>
        <w:rPr>
          <w:rStyle w:val="NormalTok"/>
        </w:rPr>
        <w:t xml:space="preserve"> </w:t>
      </w:r>
      <w:r>
        <w:rPr>
          <w:rStyle w:val="DecValTok"/>
        </w:rPr>
        <w:t xml:space="preserve">300</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1</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actual        P(&gt;300): 7.6 %</w:t>
      </w:r>
    </w:p>
    <w:bookmarkEnd w:id="64"/>
    <w:bookmarkStart w:id="65" w:name="what-this-means"/>
    <w:p>
      <w:pPr>
        <w:pStyle w:val="Heading2"/>
      </w:pPr>
      <w:r>
        <w:t xml:space="preserve">What this means</w:t>
      </w:r>
    </w:p>
    <w:p>
      <w:pPr>
        <w:pStyle w:val="Compact"/>
        <w:numPr>
          <w:ilvl w:val="0"/>
          <w:numId w:val="1019"/>
        </w:numPr>
      </w:pPr>
      <w:r>
        <w:t xml:space="preserve">Given that we can: transform data to z-scores from standard normal distribution…</w:t>
      </w:r>
    </w:p>
    <w:p>
      <w:pPr>
        <w:pStyle w:val="Compact"/>
        <w:numPr>
          <w:ilvl w:val="0"/>
          <w:numId w:val="1019"/>
        </w:numPr>
      </w:pPr>
      <w:r>
        <w:t xml:space="preserve">…figure out area under the curve (probability) associated with range of z-scores…</w:t>
      </w:r>
    </w:p>
    <w:p>
      <w:pPr>
        <w:pStyle w:val="Compact"/>
        <w:numPr>
          <w:ilvl w:val="0"/>
          <w:numId w:val="1019"/>
        </w:numPr>
      </w:pPr>
      <w:r>
        <w:t xml:space="preserve">…can therefore figure out probability associated with a range of original data</w:t>
      </w:r>
    </w:p>
    <w:bookmarkEnd w:id="65"/>
    <w:bookmarkStart w:id="66" w:name="careful-two-different-distributions"/>
    <w:p>
      <w:pPr>
        <w:pStyle w:val="Heading2"/>
      </w:pPr>
      <w:r>
        <w:t xml:space="preserve">Careful: two different distributions</w:t>
      </w:r>
    </w:p>
    <w:p>
      <w:pPr>
        <w:pStyle w:val="FirstParagraph"/>
      </w:pPr>
      <w:r>
        <w:t xml:space="preserve">We have now used the normal curve for</w:t>
      </w:r>
      <w:r>
        <w:t xml:space="preserve"> </w:t>
      </w:r>
      <w:r>
        <w:rPr>
          <w:b/>
          <w:bCs/>
        </w:rPr>
        <w:t xml:space="preserve">two different things</w:t>
      </w:r>
      <w:r>
        <w:t xml:space="preserve">. Keep them straight: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Question</w:t>
            </w:r>
          </w:p>
        </w:tc>
        <w:tc>
          <w:tcPr/>
          <w:p>
            <w:pPr>
              <w:pStyle w:val="Compact"/>
            </w:pPr>
            <w:r>
              <w:t xml:space="preserve">Spread to use</w:t>
            </w:r>
          </w:p>
        </w:tc>
      </w:tr>
      <w:tr>
        <w:tc>
          <w:tcPr/>
          <w:p>
            <w:pPr>
              <w:pStyle w:val="Compact"/>
            </w:pPr>
            <w:r>
              <w:t xml:space="preserve">How long is a</w:t>
            </w:r>
            <w:r>
              <w:t xml:space="preserve"> </w:t>
            </w:r>
            <w:r>
              <w:rPr>
                <w:i/>
                <w:iCs/>
              </w:rPr>
              <w:t xml:space="preserve">single fish</w:t>
            </w:r>
            <w:r>
              <w:t xml:space="preserve">?</w:t>
            </w:r>
          </w:p>
        </w:tc>
        <w:tc>
          <w:tcPr/>
          <w:p>
            <w:pPr>
              <w:pStyle w:val="Compact"/>
            </w:pPr>
            <w:r>
              <w:rPr>
                <w:b/>
                <w:bCs/>
              </w:rPr>
              <w:t xml:space="preserve">SD</w:t>
            </w:r>
            <w:r>
              <w:t xml:space="preserve"> </w:t>
            </w:r>
            <w:r>
              <w:t xml:space="preserve">(s)</w:t>
            </w:r>
          </w:p>
        </w:tc>
      </w:tr>
      <w:tr>
        <w:tc>
          <w:tcPr/>
          <w:p>
            <w:pPr>
              <w:pStyle w:val="Compact"/>
            </w:pPr>
            <w:r>
              <w:t xml:space="preserve">Where is the</w:t>
            </w:r>
            <w:r>
              <w:t xml:space="preserve"> </w:t>
            </w:r>
            <w:r>
              <w:rPr>
                <w:i/>
                <w:iCs/>
              </w:rPr>
              <w:t xml:space="preserve">population mean</w:t>
            </w:r>
            <w:r>
              <w:t xml:space="preserve">?</w:t>
            </w:r>
          </w:p>
        </w:tc>
        <w:tc>
          <w:tcPr/>
          <w:p>
            <w:pPr>
              <w:pStyle w:val="Compact"/>
            </w:pPr>
            <w:r>
              <w:rPr>
                <w:b/>
                <w:bCs/>
              </w:rPr>
              <w:t xml:space="preserve">SE</w:t>
            </w:r>
            <w:r>
              <w:t xml:space="preserve"> </w:t>
            </w:r>
            <w:r>
              <w:t xml:space="preserve">(s/√n)</w:t>
            </w:r>
          </w:p>
        </w:tc>
      </w:tr>
    </w:tbl>
    <w:p>
      <w:pPr>
        <w:pStyle w:val="Compact"/>
        <w:numPr>
          <w:ilvl w:val="0"/>
          <w:numId w:val="1020"/>
        </w:numPr>
      </w:pPr>
      <w:r>
        <w:t xml:space="preserve">The distribution of</w:t>
      </w:r>
      <w:r>
        <w:t xml:space="preserve"> </w:t>
      </w:r>
      <w:r>
        <w:rPr>
          <w:b/>
          <w:bCs/>
        </w:rPr>
        <w:t xml:space="preserve">fish</w:t>
      </w:r>
      <w:r>
        <w:t xml:space="preserve"> </w:t>
      </w:r>
      <w:r>
        <w:t xml:space="preserve">is as wide as the fish actually are — it does not get narrower if you catch more fish</w:t>
      </w:r>
    </w:p>
    <w:p>
      <w:pPr>
        <w:pStyle w:val="Compact"/>
        <w:numPr>
          <w:ilvl w:val="0"/>
          <w:numId w:val="1020"/>
        </w:numPr>
      </w:pPr>
      <w:r>
        <w:t xml:space="preserve">The distribution of</w:t>
      </w:r>
      <w:r>
        <w:t xml:space="preserve"> </w:t>
      </w:r>
      <w:r>
        <w:rPr>
          <w:b/>
          <w:bCs/>
        </w:rPr>
        <w:t xml:space="preserve">sample means</w:t>
      </w:r>
      <w:r>
        <w:t xml:space="preserve"> </w:t>
      </w:r>
      <w:r>
        <w:t xml:space="preserve">gets narrower as n grows, because averages are more stable than individuals</w:t>
      </w:r>
    </w:p>
    <w:p>
      <w:pPr>
        <w:pStyle w:val="FirstParagraph"/>
      </w:pPr>
      <w:r>
        <w:t xml:space="preserve">That is why:</w:t>
      </w:r>
    </w:p>
    <w:p>
      <w:pPr>
        <w:pStyle w:val="Compact"/>
        <w:numPr>
          <w:ilvl w:val="0"/>
          <w:numId w:val="1021"/>
        </w:numPr>
      </w:pPr>
      <w:r>
        <w:t xml:space="preserve">“5% of fish are longer than 312 mm”</w:t>
      </w:r>
      <w:r>
        <w:t xml:space="preserve"> </w:t>
      </w:r>
      <w:r>
        <w:t xml:space="preserve">uses</w:t>
      </w:r>
      <w:r>
        <w:t xml:space="preserve"> </w:t>
      </w:r>
      <w:r>
        <w:rPr>
          <w:b/>
          <w:bCs/>
        </w:rPr>
        <w:t xml:space="preserve">SD</w:t>
      </w:r>
    </w:p>
    <w:p>
      <w:pPr>
        <w:pStyle w:val="Compact"/>
        <w:numPr>
          <w:ilvl w:val="0"/>
          <w:numId w:val="1021"/>
        </w:numPr>
      </w:pPr>
      <w:r>
        <w:t xml:space="preserve">“the 95% CI for mean length is 258.6–272.6 mm”</w:t>
      </w:r>
      <w:r>
        <w:t xml:space="preserve"> </w:t>
      </w:r>
      <w:r>
        <w:t xml:space="preserve">uses</w:t>
      </w:r>
      <w:r>
        <w:t xml:space="preserve"> </w:t>
      </w:r>
      <w:r>
        <w:rPr>
          <w:b/>
          <w:bCs/>
        </w:rPr>
        <w:t xml:space="preserve">SE</w:t>
      </w:r>
    </w:p>
    <w:p>
      <w:pPr>
        <w:pStyle w:val="FirstParagraph"/>
      </w:pPr>
      <w:r>
        <w:rPr>
          <w:b/>
          <w:bCs/>
        </w:rPr>
        <w:t xml:space="preserve">Using SE when you meant SD makes your interval about √n times too narrow.</w:t>
      </w:r>
    </w:p>
    <w:p>
      <w:pPr>
        <w:pStyle w:val="SourceCode"/>
      </w:pPr>
      <w:r>
        <w:rPr>
          <w:rStyle w:val="NormalTok"/>
        </w:rPr>
        <w:t xml:space="preserve">sd_i3 </w:t>
      </w:r>
      <w:r>
        <w:rPr>
          <w:rStyle w:val="OtherTok"/>
        </w:rPr>
        <w:t xml:space="preserve">&lt;-</w:t>
      </w:r>
      <w:r>
        <w:rPr>
          <w:rStyle w:val="NormalTok"/>
        </w:rPr>
        <w:t xml:space="preserve"> </w:t>
      </w:r>
      <w:r>
        <w:rPr>
          <w:rStyle w:val="FunctionTok"/>
        </w:rPr>
        <w:t xml:space="preserve">sd</w:t>
      </w:r>
      <w:r>
        <w:rPr>
          <w:rStyle w:val="NormalTok"/>
        </w:rPr>
        <w:t xml:space="preserve">(i3_df</w:t>
      </w:r>
      <w:r>
        <w:rPr>
          <w:rStyle w:val="SpecialCharTok"/>
        </w:rPr>
        <w:t xml:space="preserve">$</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n_i3  </w:t>
      </w:r>
      <w:r>
        <w:rPr>
          <w:rStyle w:val="OtherTok"/>
        </w:rPr>
        <w:t xml:space="preserve">&lt;-</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(i3_df</w:t>
      </w:r>
      <w:r>
        <w:rPr>
          <w:rStyle w:val="SpecialCharTok"/>
        </w:rPr>
        <w:t xml:space="preserve">$</w:t>
      </w:r>
      <w:r>
        <w:rPr>
          <w:rStyle w:val="NormalTok"/>
        </w:rPr>
        <w:t xml:space="preserve">length_mm))</w:t>
      </w:r>
      <w:r>
        <w:br/>
      </w:r>
      <w:r>
        <w:rPr>
          <w:rStyle w:val="NormalTok"/>
        </w:rPr>
        <w:t xml:space="preserve">se_i3 </w:t>
      </w:r>
      <w:r>
        <w:rPr>
          <w:rStyle w:val="OtherTok"/>
        </w:rPr>
        <w:t xml:space="preserve">&lt;-</w:t>
      </w:r>
      <w:r>
        <w:rPr>
          <w:rStyle w:val="NormalTok"/>
        </w:rPr>
        <w:t xml:space="preserve"> sd_i3 </w:t>
      </w:r>
      <w:r>
        <w:rPr>
          <w:rStyle w:val="SpecialCharTok"/>
        </w:rPr>
        <w:t xml:space="preserve">/</w:t>
      </w:r>
      <w:r>
        <w:rPr>
          <w:rStyle w:val="NormalTok"/>
        </w:rPr>
        <w:t xml:space="preserve"> </w:t>
      </w:r>
      <w:r>
        <w:rPr>
          <w:rStyle w:val="FunctionTok"/>
        </w:rPr>
        <w:t xml:space="preserve">sqrt</w:t>
      </w:r>
      <w:r>
        <w:rPr>
          <w:rStyle w:val="NormalTok"/>
        </w:rPr>
        <w:t xml:space="preserve">(n_i3)</w:t>
      </w:r>
      <w:r>
        <w:br/>
      </w:r>
      <w:r>
        <w:br/>
      </w:r>
      <w:r>
        <w:rPr>
          <w:rStyle w:val="FunctionTok"/>
        </w:rPr>
        <w:t xml:space="preserve">cat</w:t>
      </w:r>
      <w:r>
        <w:rPr>
          <w:rStyle w:val="NormalTok"/>
        </w:rPr>
        <w:t xml:space="preserve">(</w:t>
      </w:r>
      <w:r>
        <w:rPr>
          <w:rStyle w:val="StringTok"/>
        </w:rPr>
        <w:t xml:space="preserve">"SD (spread of fish):  "</w:t>
      </w:r>
      <w:r>
        <w:rPr>
          <w:rStyle w:val="NormalTok"/>
        </w:rPr>
        <w:t xml:space="preserve">, </w:t>
      </w:r>
      <w:r>
        <w:rPr>
          <w:rStyle w:val="FunctionTok"/>
        </w:rPr>
        <w:t xml:space="preserve">round</w:t>
      </w:r>
      <w:r>
        <w:rPr>
          <w:rStyle w:val="NormalTok"/>
        </w:rPr>
        <w:t xml:space="preserve">(sd_i3, </w:t>
      </w:r>
      <w:r>
        <w:rPr>
          <w:rStyle w:val="DecValTok"/>
        </w:rPr>
        <w:t xml:space="preserve">1</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SD (spread of fish):   28.3 mm</w:t>
      </w:r>
    </w:p>
    <w:p>
      <w:pPr>
        <w:pStyle w:val="SourceCode"/>
      </w:pPr>
      <w:r>
        <w:rPr>
          <w:rStyle w:val="FunctionTok"/>
        </w:rPr>
        <w:t xml:space="preserve">cat</w:t>
      </w:r>
      <w:r>
        <w:rPr>
          <w:rStyle w:val="NormalTok"/>
        </w:rPr>
        <w:t xml:space="preserve">(</w:t>
      </w:r>
      <w:r>
        <w:rPr>
          <w:rStyle w:val="StringTok"/>
        </w:rPr>
        <w:t xml:space="preserve">"SE (spread of means): "</w:t>
      </w:r>
      <w:r>
        <w:rPr>
          <w:rStyle w:val="NormalTok"/>
        </w:rPr>
        <w:t xml:space="preserve">, </w:t>
      </w:r>
      <w:r>
        <w:rPr>
          <w:rStyle w:val="FunctionTok"/>
        </w:rPr>
        <w:t xml:space="preserve">round</w:t>
      </w:r>
      <w:r>
        <w:rPr>
          <w:rStyle w:val="NormalTok"/>
        </w:rPr>
        <w:t xml:space="preserve">(se_i3, </w:t>
      </w:r>
      <w:r>
        <w:rPr>
          <w:rStyle w:val="DecValTok"/>
        </w:rPr>
        <w:t xml:space="preserve">1</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SE (spread of means):  3.5 mm</w:t>
      </w:r>
    </w:p>
    <w:p>
      <w:pPr>
        <w:pStyle w:val="SourceCode"/>
      </w:pPr>
      <w:r>
        <w:rPr>
          <w:rStyle w:val="FunctionTok"/>
        </w:rPr>
        <w:t xml:space="preserve">cat</w:t>
      </w:r>
      <w:r>
        <w:rPr>
          <w:rStyle w:val="NormalTok"/>
        </w:rPr>
        <w:t xml:space="preserve">(</w:t>
      </w:r>
      <w:r>
        <w:rPr>
          <w:rStyle w:val="StringTok"/>
        </w:rPr>
        <w:t xml:space="preserve">"n ="</w:t>
      </w:r>
      <w:r>
        <w:rPr>
          <w:rStyle w:val="NormalTok"/>
        </w:rPr>
        <w:t xml:space="preserve">, n_i3, </w:t>
      </w:r>
      <w:r>
        <w:rPr>
          <w:rStyle w:val="StringTok"/>
        </w:rPr>
        <w:t xml:space="preserve">" -&gt; SE is"</w:t>
      </w:r>
      <w:r>
        <w:rPr>
          <w:rStyle w:val="NormalTok"/>
        </w:rPr>
        <w:t xml:space="preserve">, </w:t>
      </w:r>
      <w:r>
        <w:rPr>
          <w:rStyle w:val="FunctionTok"/>
        </w:rPr>
        <w:t xml:space="preserve">round</w:t>
      </w:r>
      <w:r>
        <w:rPr>
          <w:rStyle w:val="NormalTok"/>
        </w:rPr>
        <w:t xml:space="preserve">(sd_i3</w:t>
      </w:r>
      <w:r>
        <w:rPr>
          <w:rStyle w:val="SpecialCharTok"/>
        </w:rPr>
        <w:t xml:space="preserve">/</w:t>
      </w:r>
      <w:r>
        <w:rPr>
          <w:rStyle w:val="NormalTok"/>
        </w:rPr>
        <w:t xml:space="preserve">se_i3, </w:t>
      </w:r>
      <w:r>
        <w:rPr>
          <w:rStyle w:val="DecValTok"/>
        </w:rPr>
        <w:t xml:space="preserve">1</w:t>
      </w:r>
      <w:r>
        <w:rPr>
          <w:rStyle w:val="NormalTok"/>
        </w:rPr>
        <w:t xml:space="preserve">), </w:t>
      </w:r>
      <w:r>
        <w:rPr>
          <w:rStyle w:val="StringTok"/>
        </w:rPr>
        <w:t xml:space="preserve">"x smaller</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n = 66  -&gt; SE is 8.1 x smaller</w:t>
      </w:r>
    </w:p>
    <w:bookmarkEnd w:id="66"/>
    <w:bookmarkStart w:id="67" w:name="so-what-is-next"/>
    <w:p>
      <w:pPr>
        <w:pStyle w:val="Heading2"/>
      </w:pPr>
      <w:r>
        <w:t xml:space="preserve">So what is next…</w:t>
      </w:r>
    </w:p>
    <w:p>
      <w:pPr>
        <w:pStyle w:val="FirstParagraph"/>
      </w:pPr>
      <w:r>
        <w:t xml:space="preserve">We can look at Standard normal distributions and know probability of a value being in a range under the standard normal curve…</w:t>
      </w:r>
    </w:p>
    <w:p>
      <w:pPr>
        <w:pStyle w:val="BodyText"/>
      </w:pPr>
      <w:r>
        <w:t xml:space="preserve">Previously we had calculated Standard Error and Confidence Intervals -</w:t>
      </w:r>
    </w:p>
    <w:p>
      <w:pPr>
        <w:pStyle w:val="Compact"/>
        <w:numPr>
          <w:ilvl w:val="0"/>
          <w:numId w:val="1022"/>
        </w:numPr>
      </w:pPr>
      <w:r>
        <w:t xml:space="preserve">Now can assess our confidence that the population mean is within a certain range</w:t>
      </w:r>
      <w:r>
        <w:br/>
      </w:r>
    </w:p>
    <w:p>
      <w:pPr>
        <w:pStyle w:val="Compact"/>
        <w:numPr>
          <w:ilvl w:val="0"/>
          <w:numId w:val="1022"/>
        </w:numPr>
      </w:pPr>
      <w:r>
        <w:t xml:space="preserve">Can use t distribution to ask questions like:</w:t>
      </w:r>
    </w:p>
    <w:p>
      <w:pPr>
        <w:pStyle w:val="Compact"/>
        <w:numPr>
          <w:ilvl w:val="1"/>
          <w:numId w:val="1023"/>
        </w:numPr>
      </w:pPr>
      <w:r>
        <w:t xml:space="preserve">“What is probability of getting sample with mean = ȳ from population with mean = µ?“ (1 sample t-test)</w:t>
      </w:r>
      <w:r>
        <w:br/>
      </w:r>
    </w:p>
    <w:p>
      <w:pPr>
        <w:pStyle w:val="Compact"/>
        <w:numPr>
          <w:ilvl w:val="1"/>
          <w:numId w:val="1023"/>
        </w:numPr>
      </w:pPr>
      <w:r>
        <w:t xml:space="preserve">“What is the probability that two samples came from same population?” (2 sample t-test)</w:t>
      </w:r>
    </w:p>
    <w:bookmarkEnd w:id="67"/>
    <w:bookmarkStart w:id="72" w:name="when-population-σ-is-unknown"/>
    <w:p>
      <w:pPr>
        <w:pStyle w:val="Heading2"/>
      </w:pPr>
      <w:r>
        <w:t xml:space="preserve">When Population σ is Unknown</w:t>
      </w:r>
    </w:p>
    <w:bookmarkStart w:id="68" w:name="X291d8f80cef019400370ead6c4bd1d81f2c5f1f"/>
    <w:p>
      <w:pPr>
        <w:pStyle w:val="Heading3"/>
      </w:pPr>
      <w:r>
        <w:t xml:space="preserve">When calculating confidence intervals we usually DON’T know the population σ (standard deviation) or 𝝁 population mean</w:t>
      </w:r>
    </w:p>
    <w:p>
      <w:pPr>
        <w:pStyle w:val="Compact"/>
        <w:numPr>
          <w:ilvl w:val="0"/>
          <w:numId w:val="1024"/>
        </w:numPr>
      </w:pPr>
      <w:r>
        <w:t xml:space="preserve">we estimate σ from the sample, using s</w:t>
      </w:r>
    </w:p>
    <w:p>
      <w:pPr>
        <w:pStyle w:val="Compact"/>
        <w:numPr>
          <w:ilvl w:val="0"/>
          <w:numId w:val="1024"/>
        </w:numPr>
      </w:pPr>
      <w:r>
        <w:t xml:space="preserve">that estimate carries its own uncertainty — so the z distribution is too narrow</w:t>
      </w:r>
    </w:p>
    <w:p>
      <w:pPr>
        <w:pStyle w:val="Compact"/>
        <w:numPr>
          <w:ilvl w:val="0"/>
          <w:numId w:val="1024"/>
        </w:numPr>
      </w:pPr>
      <w:r>
        <w:rPr>
          <w:b/>
          <w:bCs/>
        </w:rPr>
        <w:t xml:space="preserve">whenever σ is estimated, use t — at any sample size</w:t>
      </w:r>
    </w:p>
    <w:p>
      <w:pPr>
        <w:pStyle w:val="Compact"/>
        <w:numPr>
          <w:ilvl w:val="0"/>
          <w:numId w:val="1024"/>
        </w:numPr>
      </w:pPr>
      <w:r>
        <w:t xml:space="preserve">t and z agree to ~2 decimals once n is past ~30, which is where the</w:t>
      </w:r>
      <w:r>
        <w:t xml:space="preserve"> </w:t>
      </w:r>
      <w:r>
        <w:t xml:space="preserve">“n &gt; 30”</w:t>
      </w:r>
      <w:r>
        <w:t xml:space="preserve"> </w:t>
      </w:r>
      <w:r>
        <w:t xml:space="preserve">rule of thumb comes from — it’s a convenience, not the rule</w:t>
      </w:r>
    </w:p>
    <w:p>
      <w:pPr>
        <w:pStyle w:val="FirstParagraph"/>
      </w:pPr>
      <w:r>
        <w:rPr>
          <w:i/>
          <w:iCs/>
        </w:rPr>
        <w:t xml:space="preserve">Instead, we use Student’s t distribution</w:t>
      </w:r>
    </w:p>
    <w:bookmarkEnd w:id="68"/>
    <w:p>
      <w:pPr>
        <w:pStyle w:val="CaptionedFigure"/>
      </w:pPr>
      <w:r>
        <w:drawing>
          <wp:inline>
            <wp:extent cx="2276856" cy="2926080"/>
            <wp:effectExtent b="0" l="0" r="0" t="0"/>
            <wp:docPr descr="Vintage photo of William Sealy Gosset (the statistician ‘Student’ who derived the t-distribution while working at the Guinness brewery), edited with a speech bubble saying ‘Cheers!’ and a pint of Guinness beer beside him, a humorous nod to why the t-test is called ‘Student’s t-test.’" title="" id="70" name="Picture"/>
            <a:graphic>
              <a:graphicData uri="http://schemas.openxmlformats.org/drawingml/2006/picture">
                <pic:pic>
                  <pic:nvPicPr>
                    <pic:cNvPr descr="images/clipboard-1052237789.png" id="71" name="Picture"/>
                    <pic:cNvPicPr>
                      <a:picLocks noChangeArrowheads="1" noChangeAspect="1"/>
                    </pic:cNvPicPr>
                  </pic:nvPicPr>
                  <pic:blipFill>
                    <a:blip r:embed="rId69"/>
                    <a:stretch>
                      <a:fillRect/>
                    </a:stretch>
                  </pic:blipFill>
                  <pic:spPr bwMode="auto">
                    <a:xfrm>
                      <a:off x="0" y="0"/>
                      <a:ext cx="2276856" cy="2926080"/>
                    </a:xfrm>
                    <a:prstGeom prst="rect">
                      <a:avLst/>
                    </a:prstGeom>
                    <a:noFill/>
                    <a:ln w="9525">
                      <a:noFill/>
                      <a:headEnd/>
                      <a:tailEnd/>
                    </a:ln>
                  </pic:spPr>
                </pic:pic>
              </a:graphicData>
            </a:graphic>
          </wp:inline>
        </w:drawing>
      </w:r>
    </w:p>
    <w:p>
      <w:pPr>
        <w:pStyle w:val="ImageCaption"/>
      </w:pPr>
      <w:r>
        <w:t xml:space="preserve">Vintage photo of William Sealy Gosset (the statistician</w:t>
      </w:r>
      <w:r>
        <w:t xml:space="preserve"> </w:t>
      </w:r>
      <w:r>
        <w:t xml:space="preserve">‘Student’</w:t>
      </w:r>
      <w:r>
        <w:t xml:space="preserve"> </w:t>
      </w:r>
      <w:r>
        <w:t xml:space="preserve">who derived the t-distribution while working at the Guinness brewery), edited with a speech bubble saying</w:t>
      </w:r>
      <w:r>
        <w:t xml:space="preserve"> </w:t>
      </w:r>
      <w:r>
        <w:t xml:space="preserve">‘Cheers!’</w:t>
      </w:r>
      <w:r>
        <w:t xml:space="preserve"> </w:t>
      </w:r>
      <w:r>
        <w:t xml:space="preserve">and a pint of Guinness beer beside him, a humorous nod to why the t-test is called</w:t>
      </w:r>
      <w:r>
        <w:t xml:space="preserve"> </w:t>
      </w:r>
      <w:r>
        <w:t xml:space="preserve">‘Student’s t-test.’</w:t>
      </w:r>
    </w:p>
    <w:bookmarkEnd w:id="72"/>
    <w:bookmarkStart w:id="77" w:name="understanding-t-distribution"/>
    <w:p>
      <w:pPr>
        <w:pStyle w:val="Heading2"/>
      </w:pPr>
      <w:r>
        <w:t xml:space="preserve">Understanding t-distribution</w:t>
      </w:r>
    </w:p>
    <w:bookmarkStart w:id="73" w:name="X2872c913eb2f68125f2cefe75fd15b90d1c8afd"/>
    <w:p>
      <w:pPr>
        <w:pStyle w:val="Heading3"/>
      </w:pPr>
      <w:r>
        <w:t xml:space="preserve">When sample sizes are small, the</w:t>
      </w:r>
      <w:r>
        <w:t xml:space="preserve"> </w:t>
      </w:r>
      <w:r>
        <w:rPr>
          <w:b/>
          <w:bCs/>
        </w:rPr>
        <w:t xml:space="preserve">t-distribution</w:t>
      </w:r>
      <w:r>
        <w:t xml:space="preserve"> </w:t>
      </w:r>
      <w:r>
        <w:t xml:space="preserve">is more appropriate than the normal distribution.</w:t>
      </w:r>
    </w:p>
    <w:p>
      <w:pPr>
        <w:pStyle w:val="Compact"/>
        <w:numPr>
          <w:ilvl w:val="0"/>
          <w:numId w:val="1025"/>
        </w:numPr>
      </w:pPr>
      <w:r>
        <w:t xml:space="preserve">Similar to normal distribution but with heavier tails</w:t>
      </w:r>
    </w:p>
    <w:p>
      <w:pPr>
        <w:pStyle w:val="Compact"/>
        <w:numPr>
          <w:ilvl w:val="0"/>
          <w:numId w:val="1025"/>
        </w:numPr>
      </w:pPr>
      <w:r>
        <w:t xml:space="preserve">Shape depends on</w:t>
      </w:r>
      <w:r>
        <w:t xml:space="preserve"> </w:t>
      </w:r>
      <w:r>
        <w:rPr>
          <w:b/>
          <w:bCs/>
        </w:rPr>
        <w:t xml:space="preserve">degrees of freedom</w:t>
      </w:r>
      <w:r>
        <w:t xml:space="preserve"> </w:t>
      </w:r>
      <w:r>
        <w:t xml:space="preserve">(df = n-1)</w:t>
      </w:r>
    </w:p>
    <w:p>
      <w:pPr>
        <w:pStyle w:val="Compact"/>
        <w:numPr>
          <w:ilvl w:val="0"/>
          <w:numId w:val="1025"/>
        </w:numPr>
      </w:pPr>
      <w:r>
        <w:t xml:space="preserve">With large df (&gt;30), approaches the normal distribution</w:t>
      </w:r>
    </w:p>
    <w:p>
      <w:pPr>
        <w:pStyle w:val="Compact"/>
        <w:numPr>
          <w:ilvl w:val="0"/>
          <w:numId w:val="1025"/>
        </w:numPr>
      </w:pPr>
      <w:r>
        <w:t xml:space="preserve">Used for:</w:t>
      </w:r>
    </w:p>
    <w:p>
      <w:pPr>
        <w:numPr>
          <w:ilvl w:val="1"/>
          <w:numId w:val="1026"/>
        </w:numPr>
      </w:pPr>
      <w:r>
        <w:t xml:space="preserve">Small sample sizes</w:t>
      </w:r>
    </w:p>
    <w:p>
      <w:pPr>
        <w:numPr>
          <w:ilvl w:val="1"/>
          <w:numId w:val="1026"/>
        </w:numPr>
      </w:pPr>
      <w:r>
        <w:t xml:space="preserve">When population standard deviation is unknown</w:t>
      </w:r>
    </w:p>
    <w:p>
      <w:pPr>
        <w:numPr>
          <w:ilvl w:val="1"/>
          <w:numId w:val="1026"/>
        </w:numPr>
      </w:pPr>
      <w:r>
        <w:t xml:space="preserve">Calculating confidence intervals</w:t>
      </w:r>
    </w:p>
    <w:p>
      <w:pPr>
        <w:numPr>
          <w:ilvl w:val="1"/>
          <w:numId w:val="1026"/>
        </w:numPr>
      </w:pPr>
      <w:r>
        <w:t xml:space="preserve">Conducting t-tests</w:t>
      </w:r>
    </w:p>
    <w:bookmarkEnd w:id="73"/>
    <w:p>
      <w:pPr>
        <w:pStyle w:val="FirstParagraph"/>
      </w:pPr>
      <w:r>
        <w:drawing>
          <wp:inline>
            <wp:extent cx="3302849" cy="3302849"/>
            <wp:effectExtent b="0" l="0" r="0" t="0"/>
            <wp:docPr descr="" title="" id="75" name="Picture"/>
            <a:graphic>
              <a:graphicData uri="http://schemas.openxmlformats.org/drawingml/2006/picture">
                <pic:pic>
                  <pic:nvPicPr>
                    <pic:cNvPr descr="probability_inference_lecture_files/figure-docx/l04-13-1.png" id="76" name="Picture"/>
                    <pic:cNvPicPr>
                      <a:picLocks noChangeArrowheads="1" noChangeAspect="1"/>
                    </pic:cNvPicPr>
                  </pic:nvPicPr>
                  <pic:blipFill>
                    <a:blip r:embed="rId74"/>
                    <a:stretch>
                      <a:fillRect/>
                    </a:stretch>
                  </pic:blipFill>
                  <pic:spPr bwMode="auto">
                    <a:xfrm>
                      <a:off x="0" y="0"/>
                      <a:ext cx="3302849" cy="3302849"/>
                    </a:xfrm>
                    <a:prstGeom prst="rect">
                      <a:avLst/>
                    </a:prstGeom>
                    <a:noFill/>
                    <a:ln w="9525">
                      <a:noFill/>
                      <a:headEnd/>
                      <a:tailEnd/>
                    </a:ln>
                  </pic:spPr>
                </pic:pic>
              </a:graphicData>
            </a:graphic>
          </wp:inline>
        </w:drawing>
      </w:r>
    </w:p>
    <w:bookmarkEnd w:id="77"/>
    <w:bookmarkStart w:id="83" w:name="students-t-distribution-formula"/>
    <w:p>
      <w:pPr>
        <w:pStyle w:val="Heading2"/>
      </w:pPr>
      <w:r>
        <w:t xml:space="preserve">Student’s t-distribution Formula</w:t>
      </w:r>
    </w:p>
    <w:bookmarkStart w:id="78" w:name="Xc51497260d73d22b80c4f08bf6f119c8240004b"/>
    <w:p>
      <w:pPr>
        <w:pStyle w:val="Heading3"/>
      </w:pPr>
      <w:r>
        <w:t xml:space="preserve">To calculate CI for sample from</w:t>
      </w:r>
      <w:r>
        <w:t xml:space="preserve"> </w:t>
      </w:r>
      <w:r>
        <w:t xml:space="preserve">“unknown”</w:t>
      </w:r>
      <w:r>
        <w:t xml:space="preserve"> </w:t>
      </w:r>
      <w:r>
        <w:t xml:space="preserve">population:</w:t>
      </w:r>
    </w:p>
    <w:bookmarkEnd w:id="78"/>
    <w:bookmarkStart w:id="79" w:name="textci-bary-pm-t-cdot-fracssqrtn"/>
    <w:p>
      <w:pPr>
        <w:pStyle w:val="Heading3"/>
      </w:pPr>
      <m:oMath>
        <m:r>
          <m:rPr>
            <m:nor/>
            <m:sty m:val="p"/>
          </m:rPr>
          <m:t>CI</m:t>
        </m:r>
        <m:r>
          <m:rPr>
            <m:sty m:val="p"/>
          </m:rPr>
          <m:t>=</m:t>
        </m:r>
        <m:acc>
          <m:accPr>
            <m:chr m:val="‾"/>
          </m:accPr>
          <m:e>
            <m:r>
              <m:t>y</m:t>
            </m:r>
          </m:e>
        </m:acc>
        <m:r>
          <m:rPr>
            <m:sty m:val="p"/>
          </m:rPr>
          <m:t>±</m:t>
        </m:r>
        <m:r>
          <m:t>t</m:t>
        </m:r>
        <m:r>
          <m:rPr>
            <m:sty m:val="p"/>
          </m:rPr>
          <m:t>⋅</m:t>
        </m:r>
        <m:f>
          <m:fPr>
            <m:type m:val="bar"/>
          </m:fPr>
          <m:num>
            <m:r>
              <m:t>s</m:t>
            </m:r>
          </m:num>
          <m:den>
            <m:rad>
              <m:radPr>
                <m:degHide m:val="on"/>
              </m:radPr>
              <m:deg/>
              <m:e>
                <m:r>
                  <m:t>n</m:t>
                </m:r>
              </m:e>
            </m:rad>
          </m:den>
        </m:f>
      </m:oMath>
    </w:p>
    <w:p>
      <w:pPr>
        <w:pStyle w:val="FirstParagraph"/>
      </w:pPr>
      <w:r>
        <w:t xml:space="preserve">Where:</w:t>
      </w:r>
    </w:p>
    <w:p>
      <w:pPr>
        <w:pStyle w:val="Compact"/>
        <w:numPr>
          <w:ilvl w:val="0"/>
          <w:numId w:val="1027"/>
        </w:numPr>
      </w:pPr>
      <w:r>
        <w:t xml:space="preserve">ȳ is sample mean</w:t>
      </w:r>
    </w:p>
    <w:p>
      <w:pPr>
        <w:pStyle w:val="Compact"/>
        <w:numPr>
          <w:ilvl w:val="0"/>
          <w:numId w:val="1027"/>
        </w:numPr>
      </w:pPr>
      <w:r>
        <w:t xml:space="preserve">𝑛 is sample size</w:t>
      </w:r>
    </w:p>
    <w:p>
      <w:pPr>
        <w:pStyle w:val="Compact"/>
        <w:numPr>
          <w:ilvl w:val="0"/>
          <w:numId w:val="1027"/>
        </w:numPr>
      </w:pPr>
      <w:r>
        <w:t xml:space="preserve">s is sample standard deviation</w:t>
      </w:r>
    </w:p>
    <w:p>
      <w:pPr>
        <w:pStyle w:val="Compact"/>
        <w:numPr>
          <w:ilvl w:val="0"/>
          <w:numId w:val="1027"/>
        </w:numPr>
      </w:pPr>
      <w:r>
        <w:t xml:space="preserve">t t-value corresponding the probability of the CI</w:t>
      </w:r>
    </w:p>
    <w:p>
      <w:pPr>
        <w:pStyle w:val="Compact"/>
        <w:numPr>
          <w:ilvl w:val="0"/>
          <w:numId w:val="1027"/>
        </w:numPr>
      </w:pPr>
      <w:r>
        <w:t xml:space="preserve">t in t-table for different degrees of freedom (n-1)</w:t>
      </w:r>
    </w:p>
    <w:bookmarkEnd w:id="79"/>
    <w:p>
      <w:pPr>
        <w:pStyle w:val="CaptionedFigure"/>
      </w:pPr>
      <w:r>
        <w:drawing>
          <wp:inline>
            <wp:extent cx="3621024" cy="3730752"/>
            <wp:effectExtent b="0" l="0" r="0" t="0"/>
            <wp:docPr descr="Student’s t critical-value table with one-tail and two-tail probabilities across the columns and degrees of freedom down the rows, used to look up the t-value for a chosen confidence level and sample size." title="" id="81" name="Picture"/>
            <a:graphic>
              <a:graphicData uri="http://schemas.openxmlformats.org/drawingml/2006/picture">
                <pic:pic>
                  <pic:nvPicPr>
                    <pic:cNvPr descr="images/clipboard-3203878802.png" id="82" name="Picture"/>
                    <pic:cNvPicPr>
                      <a:picLocks noChangeArrowheads="1" noChangeAspect="1"/>
                    </pic:cNvPicPr>
                  </pic:nvPicPr>
                  <pic:blipFill>
                    <a:blip r:embed="rId80"/>
                    <a:stretch>
                      <a:fillRect/>
                    </a:stretch>
                  </pic:blipFill>
                  <pic:spPr bwMode="auto">
                    <a:xfrm>
                      <a:off x="0" y="0"/>
                      <a:ext cx="3621024" cy="3730752"/>
                    </a:xfrm>
                    <a:prstGeom prst="rect">
                      <a:avLst/>
                    </a:prstGeom>
                    <a:noFill/>
                    <a:ln w="9525">
                      <a:noFill/>
                      <a:headEnd/>
                      <a:tailEnd/>
                    </a:ln>
                  </pic:spPr>
                </pic:pic>
              </a:graphicData>
            </a:graphic>
          </wp:inline>
        </w:drawing>
      </w:r>
    </w:p>
    <w:p>
      <w:pPr>
        <w:pStyle w:val="ImageCaption"/>
      </w:pPr>
      <w:r>
        <w:t xml:space="preserve">Student’s t critical-value table with one-tail and two-tail probabilities across the columns and degrees of freedom down the rows, used to look up the t-value for a chosen confidence level and sample size.</w:t>
      </w:r>
    </w:p>
    <w:bookmarkEnd w:id="83"/>
    <w:bookmarkStart w:id="87" w:name="students-t-distribution-table"/>
    <w:p>
      <w:pPr>
        <w:pStyle w:val="Heading2"/>
      </w:pPr>
      <w:r>
        <w:t xml:space="preserve">Student’s t-distribution Table</w:t>
      </w:r>
    </w:p>
    <w:bookmarkStart w:id="84" w:name="here-is-a-t-table"/>
    <w:p>
      <w:pPr>
        <w:pStyle w:val="Heading3"/>
      </w:pPr>
      <w:r>
        <w:t xml:space="preserve">Here is a t-table</w:t>
      </w:r>
    </w:p>
    <w:p>
      <w:pPr>
        <w:pStyle w:val="Compact"/>
        <w:numPr>
          <w:ilvl w:val="0"/>
          <w:numId w:val="1028"/>
        </w:numPr>
      </w:pPr>
      <w:r>
        <w:t xml:space="preserve">Values of t that correspond to probabilities</w:t>
      </w:r>
    </w:p>
    <w:p>
      <w:pPr>
        <w:pStyle w:val="Compact"/>
        <w:numPr>
          <w:ilvl w:val="0"/>
          <w:numId w:val="1028"/>
        </w:numPr>
      </w:pPr>
      <w:r>
        <w:t xml:space="preserve">Probabilities listed along top</w:t>
      </w:r>
    </w:p>
    <w:p>
      <w:pPr>
        <w:pStyle w:val="Compact"/>
        <w:numPr>
          <w:ilvl w:val="0"/>
          <w:numId w:val="1028"/>
        </w:numPr>
      </w:pPr>
      <w:r>
        <w:t xml:space="preserve">Sample dfs are listed in the left-most column</w:t>
      </w:r>
    </w:p>
    <w:p>
      <w:pPr>
        <w:pStyle w:val="Compact"/>
        <w:numPr>
          <w:ilvl w:val="0"/>
          <w:numId w:val="1028"/>
        </w:numPr>
      </w:pPr>
      <w:r>
        <w:t xml:space="preserve">Probabilities are given for one-tailed and two-tailed</w:t>
      </w:r>
      <w:r>
        <w:t xml:space="preserve"> </w:t>
      </w:r>
      <w:r>
        <w:t xml:space="preserve">“questions”</w:t>
      </w:r>
    </w:p>
    <w:bookmarkEnd w:id="84"/>
    <w:p>
      <w:pPr>
        <w:pStyle w:val="CaptionedFigure"/>
      </w:pPr>
      <w:r>
        <w:drawing>
          <wp:inline>
            <wp:extent cx="3621024" cy="3904487"/>
            <wp:effectExtent b="0" l="0" r="0" t="0"/>
            <wp:docPr descr="The same Student’s t critical-value table repeated, with probabilities along the top and degrees of freedom down the left column, illustrating how to read off a critical t-value for a given df and confidence level." title="" id="85" name="Picture"/>
            <a:graphic>
              <a:graphicData uri="http://schemas.openxmlformats.org/drawingml/2006/picture">
                <pic:pic>
                  <pic:nvPicPr>
                    <pic:cNvPr descr="images/clipboard-3203878802.png" id="86" name="Picture"/>
                    <pic:cNvPicPr>
                      <a:picLocks noChangeArrowheads="1" noChangeAspect="1"/>
                    </pic:cNvPicPr>
                  </pic:nvPicPr>
                  <pic:blipFill>
                    <a:blip r:embed="rId80"/>
                    <a:stretch>
                      <a:fillRect/>
                    </a:stretch>
                  </pic:blipFill>
                  <pic:spPr bwMode="auto">
                    <a:xfrm>
                      <a:off x="0" y="0"/>
                      <a:ext cx="3621024" cy="3904487"/>
                    </a:xfrm>
                    <a:prstGeom prst="rect">
                      <a:avLst/>
                    </a:prstGeom>
                    <a:noFill/>
                    <a:ln w="9525">
                      <a:noFill/>
                      <a:headEnd/>
                      <a:tailEnd/>
                    </a:ln>
                  </pic:spPr>
                </pic:pic>
              </a:graphicData>
            </a:graphic>
          </wp:inline>
        </w:drawing>
      </w:r>
    </w:p>
    <w:p>
      <w:pPr>
        <w:pStyle w:val="ImageCaption"/>
      </w:pPr>
      <w:r>
        <w:t xml:space="preserve">The same Student’s t critical-value table repeated, with probabilities along the top and degrees of freedom down the left column, illustrating how to read off a critical t-value for a given df and confidence level.</w:t>
      </w:r>
    </w:p>
    <w:bookmarkEnd w:id="87"/>
    <w:bookmarkStart w:id="95" w:name="one-tailed-questions"/>
    <w:p>
      <w:pPr>
        <w:pStyle w:val="Heading2"/>
      </w:pPr>
      <w:r>
        <w:t xml:space="preserve">One-tailed Questions</w:t>
      </w:r>
    </w:p>
    <w:bookmarkStart w:id="91" w:name="X831e94dd57f82c9e8a8c85055af58410778b211"/>
    <w:p>
      <w:pPr>
        <w:pStyle w:val="Heading3"/>
      </w:pPr>
      <w:r>
        <w:t xml:space="preserve">One-tailed questions: area of distribution left or (right) of a certain value</w:t>
      </w:r>
    </w:p>
    <w:p>
      <w:pPr>
        <w:pStyle w:val="Compact"/>
        <w:numPr>
          <w:ilvl w:val="0"/>
          <w:numId w:val="1029"/>
        </w:numPr>
      </w:pPr>
      <w:r>
        <w:t xml:space="preserve">n=20 (df=19) - 90% of the observations found left</w:t>
      </w:r>
    </w:p>
    <w:p>
      <w:pPr>
        <w:pStyle w:val="Compact"/>
        <w:numPr>
          <w:ilvl w:val="0"/>
          <w:numId w:val="1029"/>
        </w:numPr>
      </w:pPr>
      <w:r>
        <w:t xml:space="preserve">t= 1.328 (10% are outside)</w:t>
      </w:r>
    </w:p>
    <w:p>
      <w:pPr>
        <w:pStyle w:val="CaptionedFigure"/>
      </w:pPr>
      <w:r>
        <w:drawing>
          <wp:inline>
            <wp:extent cx="1719071" cy="1426464"/>
            <wp:effectExtent b="0" l="0" r="0" t="0"/>
            <wp:docPr descr="Bell-shaped t-distribution curve with the area to the left of t = 1.328 shaded, illustrating a one-tailed cutoff." title="" id="89" name="Picture"/>
            <a:graphic>
              <a:graphicData uri="http://schemas.openxmlformats.org/drawingml/2006/picture">
                <pic:pic>
                  <pic:nvPicPr>
                    <pic:cNvPr descr="images/clipboard-1822465473.png" id="90" name="Picture"/>
                    <pic:cNvPicPr>
                      <a:picLocks noChangeArrowheads="1" noChangeAspect="1"/>
                    </pic:cNvPicPr>
                  </pic:nvPicPr>
                  <pic:blipFill>
                    <a:blip r:embed="rId88"/>
                    <a:stretch>
                      <a:fillRect/>
                    </a:stretch>
                  </pic:blipFill>
                  <pic:spPr bwMode="auto">
                    <a:xfrm>
                      <a:off x="0" y="0"/>
                      <a:ext cx="1719071" cy="1426464"/>
                    </a:xfrm>
                    <a:prstGeom prst="rect">
                      <a:avLst/>
                    </a:prstGeom>
                    <a:noFill/>
                    <a:ln w="9525">
                      <a:noFill/>
                      <a:headEnd/>
                      <a:tailEnd/>
                    </a:ln>
                  </pic:spPr>
                </pic:pic>
              </a:graphicData>
            </a:graphic>
          </wp:inline>
        </w:drawing>
      </w:r>
    </w:p>
    <w:p>
      <w:pPr>
        <w:pStyle w:val="ImageCaption"/>
      </w:pPr>
      <w:r>
        <w:t xml:space="preserve">Bell-shaped t-distribution curve with the area to the left of t = 1.328 shaded, illustrating a one-tailed cutoff.</w:t>
      </w:r>
    </w:p>
    <w:bookmarkEnd w:id="91"/>
    <w:p>
      <w:pPr>
        <w:pStyle w:val="CaptionedFigure"/>
      </w:pPr>
      <w:r>
        <w:drawing>
          <wp:inline>
            <wp:extent cx="3621024" cy="3858767"/>
            <wp:effectExtent b="0" l="0" r="0" t="0"/>
            <wp:docPr descr="Student’s t critical-value table with the one-tail 0.10 column and df = 19 row highlighted, intersecting at the critical value 1.328, the value used for a one-tailed test with n = 20." title="" id="93" name="Picture"/>
            <a:graphic>
              <a:graphicData uri="http://schemas.openxmlformats.org/drawingml/2006/picture">
                <pic:pic>
                  <pic:nvPicPr>
                    <pic:cNvPr descr="images/clipboard-641796945.png" id="94" name="Picture"/>
                    <pic:cNvPicPr>
                      <a:picLocks noChangeArrowheads="1" noChangeAspect="1"/>
                    </pic:cNvPicPr>
                  </pic:nvPicPr>
                  <pic:blipFill>
                    <a:blip r:embed="rId92"/>
                    <a:stretch>
                      <a:fillRect/>
                    </a:stretch>
                  </pic:blipFill>
                  <pic:spPr bwMode="auto">
                    <a:xfrm>
                      <a:off x="0" y="0"/>
                      <a:ext cx="3621024" cy="3858767"/>
                    </a:xfrm>
                    <a:prstGeom prst="rect">
                      <a:avLst/>
                    </a:prstGeom>
                    <a:noFill/>
                    <a:ln w="9525">
                      <a:noFill/>
                      <a:headEnd/>
                      <a:tailEnd/>
                    </a:ln>
                  </pic:spPr>
                </pic:pic>
              </a:graphicData>
            </a:graphic>
          </wp:inline>
        </w:drawing>
      </w:r>
    </w:p>
    <w:p>
      <w:pPr>
        <w:pStyle w:val="ImageCaption"/>
      </w:pPr>
      <w:r>
        <w:t xml:space="preserve">Student’s t critical-value table with the one-tail 0.10 column and df = 19 row highlighted, intersecting at the critical value 1.328, the value used for a one-tailed test with n = 20.</w:t>
      </w:r>
    </w:p>
    <w:bookmarkEnd w:id="95"/>
    <w:bookmarkStart w:id="102" w:name="two-tailed-questions"/>
    <w:p>
      <w:pPr>
        <w:pStyle w:val="Heading2"/>
      </w:pPr>
      <w:r>
        <w:t xml:space="preserve">Two-tailed Questions</w:t>
      </w:r>
    </w:p>
    <w:p>
      <w:pPr>
        <w:pStyle w:val="FirstParagraph"/>
      </w:pPr>
      <w:r>
        <w:t xml:space="preserve">Two-tailed questions refer to area between certain values</w:t>
      </w:r>
    </w:p>
    <w:p>
      <w:pPr>
        <w:pStyle w:val="Compact"/>
        <w:numPr>
          <w:ilvl w:val="0"/>
          <w:numId w:val="1030"/>
        </w:numPr>
      </w:pPr>
      <w:r>
        <w:t xml:space="preserve">n= 20 (df=19), 90% of the observations are between</w:t>
      </w:r>
    </w:p>
    <w:p>
      <w:pPr>
        <w:pStyle w:val="Compact"/>
        <w:numPr>
          <w:ilvl w:val="0"/>
          <w:numId w:val="1030"/>
        </w:numPr>
      </w:pPr>
      <w:r>
        <w:t xml:space="preserve">t=-1.729 and t=1.729 (10% are outside)</w:t>
      </w:r>
    </w:p>
    <w:p>
      <w:pPr>
        <w:pStyle w:val="CaptionedFigure"/>
      </w:pPr>
      <w:r>
        <w:drawing>
          <wp:inline>
            <wp:extent cx="2633472" cy="1901952"/>
            <wp:effectExtent b="0" l="0" r="0" t="0"/>
            <wp:docPr descr="Bell-shaped t-distribution curve with both tails shaded beyond t = -1.729 and t = 1.729, illustrating a two-tailed cutoff." title="" id="97" name="Picture"/>
            <a:graphic>
              <a:graphicData uri="http://schemas.openxmlformats.org/drawingml/2006/picture">
                <pic:pic>
                  <pic:nvPicPr>
                    <pic:cNvPr descr="images/clipboard-2234740159.png" id="98" name="Picture"/>
                    <pic:cNvPicPr>
                      <a:picLocks noChangeArrowheads="1" noChangeAspect="1"/>
                    </pic:cNvPicPr>
                  </pic:nvPicPr>
                  <pic:blipFill>
                    <a:blip r:embed="rId96"/>
                    <a:stretch>
                      <a:fillRect/>
                    </a:stretch>
                  </pic:blipFill>
                  <pic:spPr bwMode="auto">
                    <a:xfrm>
                      <a:off x="0" y="0"/>
                      <a:ext cx="2633472" cy="1901952"/>
                    </a:xfrm>
                    <a:prstGeom prst="rect">
                      <a:avLst/>
                    </a:prstGeom>
                    <a:noFill/>
                    <a:ln w="9525">
                      <a:noFill/>
                      <a:headEnd/>
                      <a:tailEnd/>
                    </a:ln>
                  </pic:spPr>
                </pic:pic>
              </a:graphicData>
            </a:graphic>
          </wp:inline>
        </w:drawing>
      </w:r>
    </w:p>
    <w:p>
      <w:pPr>
        <w:pStyle w:val="ImageCaption"/>
      </w:pPr>
      <w:r>
        <w:t xml:space="preserve">Bell-shaped t-distribution curve with both tails shaded beyond t = -1.729 and t = 1.729, illustrating a two-tailed cutoff.</w:t>
      </w:r>
    </w:p>
    <w:p>
      <w:pPr>
        <w:pStyle w:val="CaptionedFigure"/>
      </w:pPr>
      <w:r>
        <w:drawing>
          <wp:inline>
            <wp:extent cx="3621024" cy="4416552"/>
            <wp:effectExtent b="0" l="0" r="0" t="0"/>
            <wp:docPr descr="Student’s t critical-value table with the two-tail 0.10 column and df = 19 row highlighted, intersecting at the critical value 1.729, the value used for a two-tailed test with n = 20." title="" id="100" name="Picture"/>
            <a:graphic>
              <a:graphicData uri="http://schemas.openxmlformats.org/drawingml/2006/picture">
                <pic:pic>
                  <pic:nvPicPr>
                    <pic:cNvPr descr="images/clipboard-1734806681.png" id="101" name="Picture"/>
                    <pic:cNvPicPr>
                      <a:picLocks noChangeArrowheads="1" noChangeAspect="1"/>
                    </pic:cNvPicPr>
                  </pic:nvPicPr>
                  <pic:blipFill>
                    <a:blip r:embed="rId99"/>
                    <a:stretch>
                      <a:fillRect/>
                    </a:stretch>
                  </pic:blipFill>
                  <pic:spPr bwMode="auto">
                    <a:xfrm>
                      <a:off x="0" y="0"/>
                      <a:ext cx="3621024" cy="4416552"/>
                    </a:xfrm>
                    <a:prstGeom prst="rect">
                      <a:avLst/>
                    </a:prstGeom>
                    <a:noFill/>
                    <a:ln w="9525">
                      <a:noFill/>
                      <a:headEnd/>
                      <a:tailEnd/>
                    </a:ln>
                  </pic:spPr>
                </pic:pic>
              </a:graphicData>
            </a:graphic>
          </wp:inline>
        </w:drawing>
      </w:r>
    </w:p>
    <w:p>
      <w:pPr>
        <w:pStyle w:val="ImageCaption"/>
      </w:pPr>
      <w:r>
        <w:t xml:space="preserve">Student’s t critical-value table with the two-tail 0.10 column and df = 19 row highlighted, intersecting at the critical value 1.729, the value used for a two-tailed test with n = 20.</w:t>
      </w:r>
    </w:p>
    <w:bookmarkEnd w:id="102"/>
    <w:bookmarkStart w:id="107" w:name="t-distribution-ci-example"/>
    <w:p>
      <w:pPr>
        <w:pStyle w:val="Heading2"/>
      </w:pPr>
      <w:r>
        <w:t xml:space="preserve">t-distribution CI Example</w:t>
      </w:r>
    </w:p>
    <w:p>
      <w:pPr>
        <w:pStyle w:val="FirstParagraph"/>
      </w:pPr>
      <w:r>
        <w:t xml:space="preserve">Let’s calculate CIs again:</w:t>
      </w:r>
    </w:p>
    <w:p>
      <w:pPr>
        <w:pStyle w:val="BodyText"/>
      </w:pPr>
      <w:r>
        <w:t xml:space="preserve">Use two-sided test</w:t>
      </w:r>
    </w:p>
    <w:bookmarkStart w:id="103" w:name="textci-bary-pm-t-cdot-fracssqrtn-1"/>
    <w:p>
      <w:pPr>
        <w:pStyle w:val="Heading3"/>
      </w:pPr>
      <m:oMath>
        <m:r>
          <m:rPr>
            <m:nor/>
            <m:sty m:val="p"/>
          </m:rPr>
          <m:t>CI</m:t>
        </m:r>
        <m:r>
          <m:rPr>
            <m:sty m:val="p"/>
          </m:rPr>
          <m:t>=</m:t>
        </m:r>
        <m:acc>
          <m:accPr>
            <m:chr m:val="‾"/>
          </m:accPr>
          <m:e>
            <m:r>
              <m:t>y</m:t>
            </m:r>
          </m:e>
        </m:acc>
        <m:r>
          <m:rPr>
            <m:sty m:val="p"/>
          </m:rPr>
          <m:t>±</m:t>
        </m:r>
        <m:r>
          <m:t>t</m:t>
        </m:r>
        <m:r>
          <m:rPr>
            <m:sty m:val="p"/>
          </m:rPr>
          <m:t>⋅</m:t>
        </m:r>
        <m:f>
          <m:fPr>
            <m:type m:val="bar"/>
          </m:fPr>
          <m:num>
            <m:r>
              <m:t>s</m:t>
            </m:r>
          </m:num>
          <m:den>
            <m:rad>
              <m:radPr>
                <m:degHide m:val="on"/>
              </m:radPr>
              <m:deg/>
              <m:e>
                <m:r>
                  <m:t>n</m:t>
                </m:r>
              </m:e>
            </m:rad>
          </m:den>
        </m:f>
      </m:oMath>
    </w:p>
    <w:p>
      <w:pPr>
        <w:pStyle w:val="Compact"/>
        <w:numPr>
          <w:ilvl w:val="0"/>
          <w:numId w:val="1031"/>
        </w:numPr>
      </w:pPr>
      <w:r>
        <w:t xml:space="preserve">95% CI Sample A: = 272.8 ± 2.306 * (37.81/(9^0.5))</w:t>
      </w:r>
    </w:p>
    <w:p>
      <w:pPr>
        <w:pStyle w:val="Compact"/>
        <w:numPr>
          <w:ilvl w:val="0"/>
          <w:numId w:val="1031"/>
        </w:numPr>
      </w:pPr>
      <w:r>
        <w:t xml:space="preserve">mean = 272.8, N = 9, and s = 37.81 - t is ? (df = N - 1 = 8)</w:t>
      </w:r>
    </w:p>
    <w:p>
      <w:pPr>
        <w:pStyle w:val="Compact"/>
        <w:numPr>
          <w:ilvl w:val="0"/>
          <w:numId w:val="1031"/>
        </w:numPr>
      </w:pPr>
      <w:r>
        <w:t xml:space="preserve">CI = 29.06</w:t>
      </w:r>
    </w:p>
    <w:p>
      <w:pPr>
        <w:pStyle w:val="Compact"/>
        <w:numPr>
          <w:ilvl w:val="0"/>
          <w:numId w:val="1031"/>
        </w:numPr>
      </w:pPr>
      <w:r>
        <w:t xml:space="preserve">The 95% CI is between 243.7 and 301.9</w:t>
      </w:r>
    </w:p>
    <w:p>
      <w:pPr>
        <w:pStyle w:val="Compact"/>
        <w:numPr>
          <w:ilvl w:val="0"/>
          <w:numId w:val="1031"/>
        </w:numPr>
      </w:pPr>
      <w:r>
        <w:t xml:space="preserve">“The 95% CI for the population mean from sample A is 272.8 ± 29.06</w:t>
      </w:r>
    </w:p>
    <w:bookmarkEnd w:id="103"/>
    <w:p>
      <w:pPr>
        <w:pStyle w:val="CaptionedFigure"/>
      </w:pPr>
      <w:r>
        <w:drawing>
          <wp:inline>
            <wp:extent cx="3621024" cy="3465576"/>
            <wp:effectExtent b="0" l="0" r="0" t="0"/>
            <wp:docPr descr="Student’s t critical-value table with the two-tail 0.05 column and df = 8 row highlighted, intersecting at the critical value 2.306, the value used to compute the 95% confidence interval in this worked example." title="" id="105" name="Picture"/>
            <a:graphic>
              <a:graphicData uri="http://schemas.openxmlformats.org/drawingml/2006/picture">
                <pic:pic>
                  <pic:nvPicPr>
                    <pic:cNvPr descr="images/clipboard-3959630930.png" id="106" name="Picture"/>
                    <pic:cNvPicPr>
                      <a:picLocks noChangeArrowheads="1" noChangeAspect="1"/>
                    </pic:cNvPicPr>
                  </pic:nvPicPr>
                  <pic:blipFill>
                    <a:blip r:embed="rId104"/>
                    <a:stretch>
                      <a:fillRect/>
                    </a:stretch>
                  </pic:blipFill>
                  <pic:spPr bwMode="auto">
                    <a:xfrm>
                      <a:off x="0" y="0"/>
                      <a:ext cx="3621024" cy="3465576"/>
                    </a:xfrm>
                    <a:prstGeom prst="rect">
                      <a:avLst/>
                    </a:prstGeom>
                    <a:noFill/>
                    <a:ln w="9525">
                      <a:noFill/>
                      <a:headEnd/>
                      <a:tailEnd/>
                    </a:ln>
                  </pic:spPr>
                </pic:pic>
              </a:graphicData>
            </a:graphic>
          </wp:inline>
        </w:drawing>
      </w:r>
    </w:p>
    <w:p>
      <w:pPr>
        <w:pStyle w:val="ImageCaption"/>
      </w:pPr>
      <w:r>
        <w:t xml:space="preserve">Student’s t critical-value table with the two-tail 0.05 column and df = 8 row highlighted, intersecting at the critical value 2.306, the value used to compute the 95% confidence interval in this worked example.</w:t>
      </w:r>
    </w:p>
    <w:bookmarkEnd w:id="107"/>
    <w:bookmarkStart w:id="110" w:name="X778e819be2241fac1d829fce675f6db2cdbd9e4"/>
    <w:p>
      <w:pPr>
        <w:pStyle w:val="Heading2"/>
      </w:pPr>
      <w:r>
        <w:t xml:space="preserve">Practice Exercise 4: Using the t-distribution</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08" name="Picture"/>
                  <a:graphic>
                    <a:graphicData uri="http://schemas.openxmlformats.org/drawingml/2006/picture">
                      <pic:pic>
                        <pic:nvPicPr>
                          <pic:cNvPr descr="/Applications/Positron.app/Contents/Resources/app/quarto/share/formats/docx/tip.png" id="109" name="Picture"/>
                          <pic:cNvPicPr>
                            <a:picLocks noChangeArrowheads="1" noChangeAspect="1"/>
                          </pic:cNvPicPr>
                        </pic:nvPicPr>
                        <pic:blipFill>
                          <a:blip r:embed="rId1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Practice Exercise 4: Using the t-distribution</w:t>
            </w:r>
          </w:p>
        </w:tc>
      </w:tr>
      <w:tr>
        <w:trPr>
          <w:cantSplit/>
        </w:trPr>
        <w:tc>
          <w:tcPr>
            <w:tcMar>
              <w:top w:w="108" w:type="dxa"/>
              <w:bottom w:w="108" w:type="dxa"/>
            </w:tcMar>
          </w:tcPr>
          <w:p>
            <w:pPr>
              <w:pStyle w:val="BodyText"/>
            </w:pPr>
            <w:pPr>
              <w:spacing w:before="16"/>
            </w:pPr>
            <w:r>
              <w:t xml:space="preserve">Let’s compare confidence intervals using the normal approximation (z) versus the t-distribution for our fish data — a random sample of 10 fish from I3.</w:t>
            </w:r>
          </w:p>
          <w:p>
            <w:pPr>
              <w:pStyle w:val="BodyText"/>
            </w:pPr>
            <w:r>
              <w:t xml:space="preserve">Look at how much wider the t interval is: with n = 10 the critical value is</w:t>
            </w:r>
            <w:r>
              <w:t xml:space="preserve"> </w:t>
            </w:r>
            <w:r>
              <w:rPr>
                <w:b/>
                <w:bCs/>
              </w:rPr>
              <w:t xml:space="preserve">t = 2.262</w:t>
            </w:r>
            <w:r>
              <w:t xml:space="preserve"> </w:t>
            </w:r>
            <w:r>
              <w:t xml:space="preserve">rather than</w:t>
            </w:r>
            <w:r>
              <w:t xml:space="preserve"> </w:t>
            </w:r>
            <w:r>
              <w:rPr>
                <w:b/>
                <w:bCs/>
              </w:rPr>
              <w:t xml:space="preserve">z = 1.96</w:t>
            </w:r>
            <w:r>
              <w:t xml:space="preserve">, about</w:t>
            </w:r>
            <w:r>
              <w:t xml:space="preserve"> </w:t>
            </w:r>
            <w:r>
              <w:rPr>
                <w:b/>
                <w:bCs/>
              </w:rPr>
              <w:t xml:space="preserve">15% wider</w:t>
            </w:r>
            <w:r>
              <w:t xml:space="preserve">. That extra width is the price of having estimated σ from only 10 fish.</w:t>
            </w:r>
          </w:p>
          <w:p>
            <w:pPr>
              <w:pStyle w:val="BodyText"/>
            </w:pPr>
            <w:r>
              <w:t xml:space="preserve">##</w:t>
            </w:r>
            <w:r>
              <w:t xml:space="preserve"> </w:t>
            </w:r>
            <m:oMath>
              <m:r>
                <m:rPr>
                  <m:nor/>
                  <m:sty m:val="p"/>
                </m:rPr>
                <m:t>CI</m:t>
              </m:r>
              <m:r>
                <m:rPr>
                  <m:sty m:val="p"/>
                </m:rPr>
                <m:t>=</m:t>
              </m:r>
              <m:acc>
                <m:accPr>
                  <m:chr m:val="‾"/>
                </m:accPr>
                <m:e>
                  <m:r>
                    <m:t>y</m:t>
                  </m:r>
                </m:e>
              </m:acc>
              <m:r>
                <m:rPr>
                  <m:sty m:val="p"/>
                </m:rPr>
                <m:t>±</m:t>
              </m:r>
              <m:r>
                <m:t>t</m:t>
              </m:r>
              <m:r>
                <m:rPr>
                  <m:sty m:val="p"/>
                </m:rPr>
                <m:t>⋅</m:t>
              </m:r>
              <m:f>
                <m:fPr>
                  <m:type m:val="bar"/>
                </m:fPr>
                <m:num>
                  <m:r>
                    <m:t>s</m:t>
                  </m:r>
                </m:num>
                <m:den>
                  <m:rad>
                    <m:radPr>
                      <m:degHide m:val="on"/>
                    </m:radPr>
                    <m:deg/>
                    <m:e>
                      <m:r>
                        <m:t>n</m:t>
                      </m:r>
                    </m:e>
                  </m:rad>
                </m:den>
              </m:f>
            </m:oMath>
          </w:p>
          <w:p>
            <w:pPr>
              <w:pStyle w:val="SourceCode"/>
            </w:pPr>
            <w:r>
              <w:rPr>
                <w:rStyle w:val="CommentTok"/>
              </w:rPr>
              <w:t xml:space="preserve"># Display results</w:t>
            </w:r>
            <w:r>
              <w:br/>
            </w:r>
            <w:r>
              <w:rPr>
                <w:rStyle w:val="FunctionTok"/>
              </w:rPr>
              <w:t xml:space="preserve">cat</w:t>
            </w:r>
            <w:r>
              <w:rPr>
                <w:rStyle w:val="NormalTok"/>
              </w:rPr>
              <w:t xml:space="preserve">(</w:t>
            </w:r>
            <w:r>
              <w:rPr>
                <w:rStyle w:val="StringTok"/>
              </w:rPr>
              <w:t xml:space="preserve">"Mean:"</w:t>
            </w:r>
            <w:r>
              <w:rPr>
                <w:rStyle w:val="NormalTok"/>
              </w:rPr>
              <w:t xml:space="preserve">, </w:t>
            </w:r>
            <w:r>
              <w:rPr>
                <w:rStyle w:val="FunctionTok"/>
              </w:rPr>
              <w:t xml:space="preserve">round</w:t>
            </w:r>
            <w:r>
              <w:rPr>
                <w:rStyle w:val="NormalTok"/>
              </w:rPr>
              <w:t xml:space="preserve">(sample_mean, </w:t>
            </w:r>
            <w:r>
              <w:rPr>
                <w:rStyle w:val="DecValTok"/>
              </w:rPr>
              <w:t xml:space="preserve">1</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r>
              <w:br/>
            </w:r>
            <w:r>
              <w:rPr>
                <w:rStyle w:val="NormalTok"/>
              </w:rPr>
              <w:t xml:space="preserve">    </w:t>
            </w:r>
            <w:r>
              <w:rPr>
                <w:rStyle w:val="StringTok"/>
              </w:rPr>
              <w:t xml:space="preserve">"Standard deviation:"</w:t>
            </w:r>
            <w:r>
              <w:rPr>
                <w:rStyle w:val="NormalTok"/>
              </w:rPr>
              <w:t xml:space="preserve">, </w:t>
            </w:r>
            <w:r>
              <w:rPr>
                <w:rStyle w:val="FunctionTok"/>
              </w:rPr>
              <w:t xml:space="preserve">round</w:t>
            </w:r>
            <w:r>
              <w:rPr>
                <w:rStyle w:val="NormalTok"/>
              </w:rPr>
              <w:t xml:space="preserve">(sample_sd, </w:t>
            </w:r>
            <w:r>
              <w:rPr>
                <w:rStyle w:val="DecValTok"/>
              </w:rPr>
              <w:t xml:space="preserve">2</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r>
              <w:br/>
            </w:r>
            <w:r>
              <w:rPr>
                <w:rStyle w:val="NormalTok"/>
              </w:rPr>
              <w:t xml:space="preserve">    </w:t>
            </w:r>
            <w:r>
              <w:rPr>
                <w:rStyle w:val="StringTok"/>
              </w:rPr>
              <w:t xml:space="preserve">"Standard error:"</w:t>
            </w:r>
            <w:r>
              <w:rPr>
                <w:rStyle w:val="NormalTok"/>
              </w:rPr>
              <w:t xml:space="preserve">, </w:t>
            </w:r>
            <w:r>
              <w:rPr>
                <w:rStyle w:val="FunctionTok"/>
              </w:rPr>
              <w:t xml:space="preserve">round</w:t>
            </w:r>
            <w:r>
              <w:rPr>
                <w:rStyle w:val="NormalTok"/>
              </w:rPr>
              <w:t xml:space="preserve">(sample_se, </w:t>
            </w:r>
            <w:r>
              <w:rPr>
                <w:rStyle w:val="DecValTok"/>
              </w:rPr>
              <w:t xml:space="preserve">2</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r>
              <w:br/>
            </w:r>
            <w:r>
              <w:rPr>
                <w:rStyle w:val="NormalTok"/>
              </w:rPr>
              <w:t xml:space="preserve">    </w:t>
            </w:r>
            <w:r>
              <w:rPr>
                <w:rStyle w:val="StringTok"/>
              </w:rPr>
              <w:t xml:space="preserve">"95% CI using z:"</w:t>
            </w:r>
            <w:r>
              <w:rPr>
                <w:rStyle w:val="NormalTok"/>
              </w:rPr>
              <w:t xml:space="preserve">, </w:t>
            </w:r>
            <w:r>
              <w:rPr>
                <w:rStyle w:val="FunctionTok"/>
              </w:rPr>
              <w:t xml:space="preserve">round</w:t>
            </w:r>
            <w:r>
              <w:rPr>
                <w:rStyle w:val="NormalTok"/>
              </w:rPr>
              <w:t xml:space="preserve">(z_ci_lower, </w:t>
            </w:r>
            <w:r>
              <w:rPr>
                <w:rStyle w:val="DecValTok"/>
              </w:rPr>
              <w:t xml:space="preserve">1</w:t>
            </w:r>
            <w:r>
              <w:rPr>
                <w:rStyle w:val="NormalTok"/>
              </w:rPr>
              <w:t xml:space="preserve">), </w:t>
            </w:r>
            <w:r>
              <w:rPr>
                <w:rStyle w:val="StringTok"/>
              </w:rPr>
              <w:t xml:space="preserve">"to"</w:t>
            </w:r>
            <w:r>
              <w:rPr>
                <w:rStyle w:val="NormalTok"/>
              </w:rPr>
              <w:t xml:space="preserve">, </w:t>
            </w:r>
            <w:r>
              <w:rPr>
                <w:rStyle w:val="FunctionTok"/>
              </w:rPr>
              <w:t xml:space="preserve">round</w:t>
            </w:r>
            <w:r>
              <w:rPr>
                <w:rStyle w:val="NormalTok"/>
              </w:rPr>
              <w:t xml:space="preserve">(z_ci_upper, </w:t>
            </w:r>
            <w:r>
              <w:rPr>
                <w:rStyle w:val="DecValTok"/>
              </w:rPr>
              <w:t xml:space="preserve">1</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r>
              <w:br/>
            </w:r>
            <w:r>
              <w:rPr>
                <w:rStyle w:val="NormalTok"/>
              </w:rPr>
              <w:t xml:space="preserve">    </w:t>
            </w:r>
            <w:r>
              <w:rPr>
                <w:rStyle w:val="StringTok"/>
              </w:rPr>
              <w:t xml:space="preserve">"95% CI using t:"</w:t>
            </w:r>
            <w:r>
              <w:rPr>
                <w:rStyle w:val="NormalTok"/>
              </w:rPr>
              <w:t xml:space="preserve">, </w:t>
            </w:r>
            <w:r>
              <w:rPr>
                <w:rStyle w:val="FunctionTok"/>
              </w:rPr>
              <w:t xml:space="preserve">round</w:t>
            </w:r>
            <w:r>
              <w:rPr>
                <w:rStyle w:val="NormalTok"/>
              </w:rPr>
              <w:t xml:space="preserve">(t_ci_lower, </w:t>
            </w:r>
            <w:r>
              <w:rPr>
                <w:rStyle w:val="DecValTok"/>
              </w:rPr>
              <w:t xml:space="preserve">1</w:t>
            </w:r>
            <w:r>
              <w:rPr>
                <w:rStyle w:val="NormalTok"/>
              </w:rPr>
              <w:t xml:space="preserve">), </w:t>
            </w:r>
            <w:r>
              <w:rPr>
                <w:rStyle w:val="StringTok"/>
              </w:rPr>
              <w:t xml:space="preserve">"to"</w:t>
            </w:r>
            <w:r>
              <w:rPr>
                <w:rStyle w:val="NormalTok"/>
              </w:rPr>
              <w:t xml:space="preserve">, </w:t>
            </w:r>
            <w:r>
              <w:rPr>
                <w:rStyle w:val="FunctionTok"/>
              </w:rPr>
              <w:t xml:space="preserve">round</w:t>
            </w:r>
            <w:r>
              <w:rPr>
                <w:rStyle w:val="NormalTok"/>
              </w:rPr>
              <w:t xml:space="preserve">(t_ci_upper, </w:t>
            </w:r>
            <w:r>
              <w:rPr>
                <w:rStyle w:val="DecValTok"/>
              </w:rPr>
              <w:t xml:space="preserve">1</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r>
              <w:br/>
            </w:r>
            <w:r>
              <w:rPr>
                <w:rStyle w:val="NormalTok"/>
              </w:rPr>
              <w:t xml:space="preserve">    </w:t>
            </w:r>
            <w:r>
              <w:rPr>
                <w:rStyle w:val="StringTok"/>
              </w:rPr>
              <w:t xml:space="preserve">"t critical value:"</w:t>
            </w:r>
            <w:r>
              <w:rPr>
                <w:rStyle w:val="NormalTok"/>
              </w:rPr>
              <w:t xml:space="preserve">, </w:t>
            </w:r>
            <w:r>
              <w:rPr>
                <w:rStyle w:val="FunctionTok"/>
              </w:rPr>
              <w:t xml:space="preserve">round</w:t>
            </w:r>
            <w:r>
              <w:rPr>
                <w:rStyle w:val="NormalTok"/>
              </w:rPr>
              <w:t xml:space="preserve">(t_crit, </w:t>
            </w:r>
            <w:r>
              <w:rPr>
                <w:rStyle w:val="DecValTok"/>
              </w:rPr>
              <w:t xml:space="preserve">3</w:t>
            </w:r>
            <w:r>
              <w:rPr>
                <w:rStyle w:val="NormalTok"/>
              </w:rPr>
              <w:t xml:space="preserve">), </w:t>
            </w:r>
            <w:r>
              <w:rPr>
                <w:rStyle w:val="StringTok"/>
              </w:rPr>
              <w:t xml:space="preserve">"vs z critical value: 1.96</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Mean: 258.9 mm</w:t>
            </w:r>
            <w:r>
              <w:br/>
            </w:r>
            <w:r>
              <w:rPr>
                <w:rStyle w:val="VerbatimChar"/>
              </w:rPr>
              <w:t xml:space="preserve"> Standard deviation: 34.73 mm</w:t>
            </w:r>
            <w:r>
              <w:br/>
            </w:r>
            <w:r>
              <w:rPr>
                <w:rStyle w:val="VerbatimChar"/>
              </w:rPr>
              <w:t xml:space="preserve"> Standard error: 10.98 mm</w:t>
            </w:r>
            <w:r>
              <w:br/>
            </w:r>
            <w:r>
              <w:rPr>
                <w:rStyle w:val="VerbatimChar"/>
              </w:rPr>
              <w:t xml:space="preserve"> 95% CI using z: 237.4 to 280.4 mm</w:t>
            </w:r>
            <w:r>
              <w:br/>
            </w:r>
            <w:r>
              <w:rPr>
                <w:rStyle w:val="VerbatimChar"/>
              </w:rPr>
              <w:t xml:space="preserve"> 95% CI using t: 234.1 to 283.7 mm</w:t>
            </w:r>
            <w:r>
              <w:br/>
            </w:r>
            <w:r>
              <w:rPr>
                <w:rStyle w:val="VerbatimChar"/>
              </w:rPr>
              <w:t xml:space="preserve"> t critical value: 2.262 vs z critical value: 1.96</w:t>
            </w:r>
          </w:p>
          <w:p/>
        </w:tc>
      </w:tr>
    </w:tbl>
    <w:bookmarkEnd w:id="110"/>
    <w:bookmarkStart w:id="113" w:name="X09ef1b16260713dd01d544d9814d3a246588a35"/>
    <w:p>
      <w:pPr>
        <w:pStyle w:val="Heading2"/>
      </w:pPr>
      <w:r>
        <w:t xml:space="preserve">Intro to Hypothesis Testing (One-Tailed) — The Numbers</w:t>
      </w:r>
    </w:p>
    <w:p>
      <w:pPr>
        <w:pStyle w:val="FirstParagraph"/>
      </w:pPr>
      <w:r>
        <w:t xml:space="preserve">Hypothesis testing is a systematic way to evaluate research questions using data.</w:t>
      </w:r>
    </w:p>
    <w:p>
      <w:pPr>
        <w:pStyle w:val="BodyText"/>
      </w:pPr>
      <w:r>
        <w:rPr>
          <w:b/>
          <w:bCs/>
        </w:rPr>
        <w:t xml:space="preserve">Key components:</w:t>
      </w:r>
    </w:p>
    <w:p>
      <w:pPr>
        <w:numPr>
          <w:ilvl w:val="0"/>
          <w:numId w:val="1032"/>
        </w:numPr>
      </w:pPr>
      <w:r>
        <w:rPr>
          <w:b/>
          <w:bCs/>
        </w:rPr>
        <w:t xml:space="preserve">Null hypothesis (H₀)</w:t>
      </w:r>
      <w:r>
        <w:t xml:space="preserve">: Typically assumes</w:t>
      </w:r>
      <w:r>
        <w:t xml:space="preserve"> </w:t>
      </w:r>
      <w:r>
        <w:t xml:space="preserve">“no effect”</w:t>
      </w:r>
      <w:r>
        <w:t xml:space="preserve"> </w:t>
      </w:r>
      <w:r>
        <w:t xml:space="preserve">or</w:t>
      </w:r>
      <w:r>
        <w:t xml:space="preserve"> </w:t>
      </w:r>
      <w:r>
        <w:t xml:space="preserve">“no difference”</w:t>
      </w:r>
    </w:p>
    <w:p>
      <w:pPr>
        <w:numPr>
          <w:ilvl w:val="0"/>
          <w:numId w:val="1032"/>
        </w:numPr>
      </w:pPr>
      <w:r>
        <w:rPr>
          <w:b/>
          <w:bCs/>
        </w:rPr>
        <w:t xml:space="preserve">Alternative hypothesis (Hₐ)</w:t>
      </w:r>
      <w:r>
        <w:t xml:space="preserve">: The claim we’re trying to support</w:t>
      </w:r>
    </w:p>
    <w:p>
      <w:pPr>
        <w:numPr>
          <w:ilvl w:val="0"/>
          <w:numId w:val="1032"/>
        </w:numPr>
      </w:pPr>
      <w:r>
        <w:rPr>
          <w:b/>
          <w:bCs/>
        </w:rPr>
        <w:t xml:space="preserve">Statistical test</w:t>
      </w:r>
      <w:r>
        <w:t xml:space="preserve">: Method for evaluating evidence against H₀</w:t>
      </w:r>
    </w:p>
    <w:p>
      <w:pPr>
        <w:numPr>
          <w:ilvl w:val="0"/>
          <w:numId w:val="1032"/>
        </w:numPr>
      </w:pPr>
      <w:r>
        <w:rPr>
          <w:b/>
          <w:bCs/>
        </w:rPr>
        <w:t xml:space="preserve">P-value</w:t>
      </w:r>
      <w:r>
        <w:t xml:space="preserve">: Probability of observing our results (or more extreme) if H₀ is true</w:t>
      </w:r>
    </w:p>
    <w:p>
      <w:pPr>
        <w:numPr>
          <w:ilvl w:val="0"/>
          <w:numId w:val="1032"/>
        </w:numPr>
      </w:pPr>
      <w:r>
        <w:rPr>
          <w:b/>
          <w:bCs/>
        </w:rPr>
        <w:t xml:space="preserve">Significance level (α)</w:t>
      </w:r>
      <w:r>
        <w:t xml:space="preserve">: Threshold for rejecting H₀, typically 0.05</w:t>
      </w:r>
    </w:p>
    <w:p>
      <w:pPr>
        <w:pStyle w:val="FirstParagraph"/>
      </w:pPr>
      <w:r>
        <w:rPr>
          <w:b/>
          <w:bCs/>
        </w:rPr>
        <w:t xml:space="preserve">Decision rule</w:t>
      </w:r>
      <w:r>
        <w:t xml:space="preserve">: Reject H₀ if p-value &lt; α</w:t>
      </w:r>
      <w:r>
        <w:br/>
      </w:r>
      <w:r>
        <w:br/>
      </w:r>
      <w:r>
        <w:t xml:space="preserve">lets test if our sample mean of 320 is larger than 285 or not? Essentially we are looking at the confidence intervals!!! But we are only interested if it is larger</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11" name="Picture"/>
                  <a:graphic>
                    <a:graphicData uri="http://schemas.openxmlformats.org/drawingml/2006/picture">
                      <pic:pic>
                        <pic:nvPicPr>
                          <pic:cNvPr descr="/Applications/Positron.app/Contents/Resources/app/quarto/share/formats/docx/note.png" id="112" name="Picture"/>
                          <pic:cNvPicPr>
                            <a:picLocks noChangeArrowheads="1" noChangeAspect="1"/>
                          </pic:cNvPicPr>
                        </pic:nvPicPr>
                        <pic:blipFill>
                          <a:blip r:embed="rId1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Gotelli &amp; Ellison, Ch. 4 — Framing and Testing Hypotheses.</w:t>
            </w:r>
          </w:p>
          <w:p/>
        </w:tc>
      </w:tr>
    </w:tbl>
    <w:p>
      <w:pPr>
        <w:pStyle w:val="SourceCode"/>
      </w:pPr>
      <w:r>
        <w:rPr>
          <w:rStyle w:val="VerbatimChar"/>
        </w:rPr>
        <w:t xml:space="preserve">Summary of One-Tailed Hypothesis Test:</w:t>
      </w:r>
    </w:p>
    <w:p>
      <w:pPr>
        <w:pStyle w:val="SourceCode"/>
      </w:pPr>
      <w:r>
        <w:rPr>
          <w:rStyle w:val="VerbatimChar"/>
        </w:rPr>
        <w:t xml:space="preserve">Sample mean: 320 </w:t>
      </w:r>
    </w:p>
    <w:p>
      <w:pPr>
        <w:pStyle w:val="SourceCode"/>
      </w:pPr>
      <w:r>
        <w:rPr>
          <w:rStyle w:val="VerbatimChar"/>
        </w:rPr>
        <w:t xml:space="preserve">Hypothesized mean: 285 </w:t>
      </w:r>
    </w:p>
    <w:p>
      <w:pPr>
        <w:pStyle w:val="SourceCode"/>
      </w:pPr>
      <w:r>
        <w:rPr>
          <w:rStyle w:val="VerbatimChar"/>
        </w:rPr>
        <w:t xml:space="preserve">Sample size: 12 </w:t>
      </w:r>
    </w:p>
    <w:p>
      <w:pPr>
        <w:pStyle w:val="SourceCode"/>
      </w:pPr>
      <w:r>
        <w:rPr>
          <w:rStyle w:val="VerbatimChar"/>
        </w:rPr>
        <w:t xml:space="preserve">Standard deviation: 42.15 </w:t>
      </w:r>
    </w:p>
    <w:p>
      <w:pPr>
        <w:pStyle w:val="SourceCode"/>
      </w:pPr>
      <w:r>
        <w:rPr>
          <w:rStyle w:val="VerbatimChar"/>
        </w:rPr>
        <w:t xml:space="preserve">Standard error: 12.168 </w:t>
      </w:r>
    </w:p>
    <w:p>
      <w:pPr>
        <w:pStyle w:val="SourceCode"/>
      </w:pPr>
      <w:r>
        <w:rPr>
          <w:rStyle w:val="VerbatimChar"/>
        </w:rPr>
        <w:t xml:space="preserve">t-statistic: 2.876 </w:t>
      </w:r>
    </w:p>
    <w:p>
      <w:pPr>
        <w:pStyle w:val="SourceCode"/>
      </w:pPr>
      <w:r>
        <w:rPr>
          <w:rStyle w:val="VerbatimChar"/>
        </w:rPr>
        <w:t xml:space="preserve">Critical t-value (one-tailed): 1.796 </w:t>
      </w:r>
    </w:p>
    <w:p>
      <w:pPr>
        <w:pStyle w:val="SourceCode"/>
      </w:pPr>
      <w:r>
        <w:rPr>
          <w:rStyle w:val="VerbatimChar"/>
        </w:rPr>
        <w:t xml:space="preserve">Critical value: 306.85 </w:t>
      </w:r>
    </w:p>
    <w:p>
      <w:pPr>
        <w:pStyle w:val="SourceCode"/>
      </w:pPr>
      <w:r>
        <w:rPr>
          <w:rStyle w:val="VerbatimChar"/>
        </w:rPr>
        <w:t xml:space="preserve">Decision: Reject Ho (sample mean falls in upper rejection region)</w:t>
      </w:r>
    </w:p>
    <w:bookmarkEnd w:id="113"/>
    <w:bookmarkStart w:id="117" w:name="X15516c1f73be769e314ff4e490bd95321a32f34"/>
    <w:p>
      <w:pPr>
        <w:pStyle w:val="Heading2"/>
      </w:pPr>
      <w:r>
        <w:t xml:space="preserve">Intro to Hypothesis Testing (One-Tailed) — The Picture</w:t>
      </w:r>
    </w:p>
    <w:p>
      <w:pPr>
        <w:pStyle w:val="FirstParagraph"/>
      </w:pPr>
      <w:r>
        <w:t xml:space="preserve">Hypothesis testing is a systematic way to evaluate research questions using data.</w:t>
      </w:r>
    </w:p>
    <w:p>
      <w:pPr>
        <w:pStyle w:val="BodyText"/>
      </w:pPr>
      <w:r>
        <w:rPr>
          <w:b/>
          <w:bCs/>
        </w:rPr>
        <w:t xml:space="preserve">Key components:</w:t>
      </w:r>
    </w:p>
    <w:p>
      <w:pPr>
        <w:numPr>
          <w:ilvl w:val="0"/>
          <w:numId w:val="1033"/>
        </w:numPr>
      </w:pPr>
      <w:r>
        <w:rPr>
          <w:b/>
          <w:bCs/>
        </w:rPr>
        <w:t xml:space="preserve">Null hypothesis (H₀)</w:t>
      </w:r>
      <w:r>
        <w:t xml:space="preserve">: Typically assumes</w:t>
      </w:r>
      <w:r>
        <w:t xml:space="preserve"> </w:t>
      </w:r>
      <w:r>
        <w:t xml:space="preserve">“no effect”</w:t>
      </w:r>
      <w:r>
        <w:t xml:space="preserve"> </w:t>
      </w:r>
      <w:r>
        <w:t xml:space="preserve">or</w:t>
      </w:r>
      <w:r>
        <w:t xml:space="preserve"> </w:t>
      </w:r>
      <w:r>
        <w:t xml:space="preserve">“no difference”</w:t>
      </w:r>
    </w:p>
    <w:p>
      <w:pPr>
        <w:numPr>
          <w:ilvl w:val="0"/>
          <w:numId w:val="1033"/>
        </w:numPr>
      </w:pPr>
      <w:r>
        <w:rPr>
          <w:b/>
          <w:bCs/>
        </w:rPr>
        <w:t xml:space="preserve">Alternative hypothesis (Hₐ)</w:t>
      </w:r>
      <w:r>
        <w:t xml:space="preserve">: The claim we’re trying to support</w:t>
      </w:r>
    </w:p>
    <w:p>
      <w:pPr>
        <w:numPr>
          <w:ilvl w:val="0"/>
          <w:numId w:val="1033"/>
        </w:numPr>
      </w:pPr>
      <w:r>
        <w:rPr>
          <w:b/>
          <w:bCs/>
        </w:rPr>
        <w:t xml:space="preserve">Statistical test</w:t>
      </w:r>
      <w:r>
        <w:t xml:space="preserve">: Method for evaluating evidence against H₀</w:t>
      </w:r>
    </w:p>
    <w:p>
      <w:pPr>
        <w:numPr>
          <w:ilvl w:val="0"/>
          <w:numId w:val="1033"/>
        </w:numPr>
      </w:pPr>
      <w:r>
        <w:rPr>
          <w:b/>
          <w:bCs/>
        </w:rPr>
        <w:t xml:space="preserve">P-value</w:t>
      </w:r>
      <w:r>
        <w:t xml:space="preserve">: Probability of observing our results (or more extreme) if H₀ is true</w:t>
      </w:r>
    </w:p>
    <w:p>
      <w:pPr>
        <w:numPr>
          <w:ilvl w:val="0"/>
          <w:numId w:val="1033"/>
        </w:numPr>
      </w:pPr>
      <w:r>
        <w:rPr>
          <w:b/>
          <w:bCs/>
        </w:rPr>
        <w:t xml:space="preserve">Significance level (α)</w:t>
      </w:r>
      <w:r>
        <w:t xml:space="preserve">: Threshold for rejecting H₀, typically 0.05</w:t>
      </w:r>
    </w:p>
    <w:p>
      <w:pPr>
        <w:pStyle w:val="FirstParagraph"/>
      </w:pPr>
      <w:r>
        <w:rPr>
          <w:b/>
          <w:bCs/>
        </w:rPr>
        <w:t xml:space="preserve">Decision rule</w:t>
      </w:r>
      <w:r>
        <w:t xml:space="preserve">: Reject H₀ if p-value &lt; α</w:t>
      </w:r>
      <w:r>
        <w:br/>
      </w:r>
      <w:r>
        <w:br/>
      </w:r>
      <w:r>
        <w:t xml:space="preserve">lets test if our sample mean of 320 is larger than 285 or not? Essentially we are looking at the confidence intervals!!! But we are only interested if it is larger</w:t>
      </w:r>
    </w:p>
    <w:p>
      <w:pPr>
        <w:pStyle w:val="BodyText"/>
      </w:pPr>
      <w:r>
        <w:drawing>
          <wp:inline>
            <wp:extent cx="3302849" cy="3302849"/>
            <wp:effectExtent b="0" l="0" r="0" t="0"/>
            <wp:docPr descr="" title="" id="115" name="Picture"/>
            <a:graphic>
              <a:graphicData uri="http://schemas.openxmlformats.org/drawingml/2006/picture">
                <pic:pic>
                  <pic:nvPicPr>
                    <pic:cNvPr descr="probability_inference_lecture_files/figure-docx/l04-17-1.png" id="116" name="Picture"/>
                    <pic:cNvPicPr>
                      <a:picLocks noChangeArrowheads="1" noChangeAspect="1"/>
                    </pic:cNvPicPr>
                  </pic:nvPicPr>
                  <pic:blipFill>
                    <a:blip r:embed="rId114"/>
                    <a:stretch>
                      <a:fillRect/>
                    </a:stretch>
                  </pic:blipFill>
                  <pic:spPr bwMode="auto">
                    <a:xfrm>
                      <a:off x="0" y="0"/>
                      <a:ext cx="3302849" cy="3302849"/>
                    </a:xfrm>
                    <a:prstGeom prst="rect">
                      <a:avLst/>
                    </a:prstGeom>
                    <a:noFill/>
                    <a:ln w="9525">
                      <a:noFill/>
                      <a:headEnd/>
                      <a:tailEnd/>
                    </a:ln>
                  </pic:spPr>
                </pic:pic>
              </a:graphicData>
            </a:graphic>
          </wp:inline>
        </w:drawing>
      </w:r>
    </w:p>
    <w:bookmarkEnd w:id="117"/>
    <w:bookmarkStart w:id="118" w:name="X49fc266b2e8ad18395f181356e4361072538e40"/>
    <w:p>
      <w:pPr>
        <w:pStyle w:val="Heading2"/>
      </w:pPr>
      <w:r>
        <w:t xml:space="preserve">Hypothesis Testing (Two-Tailed) — The Numbers</w:t>
      </w:r>
    </w:p>
    <w:p>
      <w:pPr>
        <w:pStyle w:val="FirstParagraph"/>
      </w:pPr>
      <w:r>
        <w:t xml:space="preserve">Hypothesis testing is a systematic way to evaluate research questions using data.</w:t>
      </w:r>
    </w:p>
    <w:p>
      <w:pPr>
        <w:pStyle w:val="BodyText"/>
      </w:pPr>
      <w:r>
        <w:rPr>
          <w:b/>
          <w:bCs/>
        </w:rPr>
        <w:t xml:space="preserve">Key components:</w:t>
      </w:r>
    </w:p>
    <w:p>
      <w:pPr>
        <w:pStyle w:val="Compact"/>
        <w:numPr>
          <w:ilvl w:val="0"/>
          <w:numId w:val="1034"/>
        </w:numPr>
      </w:pPr>
      <w:r>
        <w:rPr>
          <w:b/>
          <w:bCs/>
        </w:rPr>
        <w:t xml:space="preserve">Null hypothesis (H₀)</w:t>
      </w:r>
      <w:r>
        <w:t xml:space="preserve">: Typically assumes</w:t>
      </w:r>
      <w:r>
        <w:t xml:space="preserve"> </w:t>
      </w:r>
      <w:r>
        <w:t xml:space="preserve">“no effect”</w:t>
      </w:r>
      <w:r>
        <w:t xml:space="preserve"> </w:t>
      </w:r>
      <w:r>
        <w:t xml:space="preserve">or</w:t>
      </w:r>
      <w:r>
        <w:t xml:space="preserve"> </w:t>
      </w:r>
      <w:r>
        <w:t xml:space="preserve">“no difference”</w:t>
      </w:r>
    </w:p>
    <w:p>
      <w:pPr>
        <w:pStyle w:val="Compact"/>
        <w:numPr>
          <w:ilvl w:val="0"/>
          <w:numId w:val="1034"/>
        </w:numPr>
      </w:pPr>
      <w:r>
        <w:rPr>
          <w:b/>
          <w:bCs/>
        </w:rPr>
        <w:t xml:space="preserve">Alternative hypothesis (Hₐ)</w:t>
      </w:r>
      <w:r>
        <w:t xml:space="preserve">: The claim we’re trying to support</w:t>
      </w:r>
    </w:p>
    <w:p>
      <w:pPr>
        <w:pStyle w:val="Compact"/>
        <w:numPr>
          <w:ilvl w:val="0"/>
          <w:numId w:val="1034"/>
        </w:numPr>
      </w:pPr>
      <w:r>
        <w:rPr>
          <w:b/>
          <w:bCs/>
        </w:rPr>
        <w:t xml:space="preserve">Statistical test</w:t>
      </w:r>
      <w:r>
        <w:t xml:space="preserve">: Method for evaluating evidence against H₀</w:t>
      </w:r>
    </w:p>
    <w:p>
      <w:pPr>
        <w:pStyle w:val="Compact"/>
        <w:numPr>
          <w:ilvl w:val="0"/>
          <w:numId w:val="1034"/>
        </w:numPr>
      </w:pPr>
      <w:r>
        <w:rPr>
          <w:b/>
          <w:bCs/>
        </w:rPr>
        <w:t xml:space="preserve">P-value</w:t>
      </w:r>
      <w:r>
        <w:t xml:space="preserve">: Probability of observing our results (or more extreme) if H₀ is true</w:t>
      </w:r>
    </w:p>
    <w:p>
      <w:pPr>
        <w:pStyle w:val="Compact"/>
        <w:numPr>
          <w:ilvl w:val="0"/>
          <w:numId w:val="1034"/>
        </w:numPr>
      </w:pPr>
      <w:r>
        <w:rPr>
          <w:b/>
          <w:bCs/>
        </w:rPr>
        <w:t xml:space="preserve">Significance level (α)</w:t>
      </w:r>
      <w:r>
        <w:t xml:space="preserve">: Threshold for rejecting H₀, typically 0.05</w:t>
      </w:r>
    </w:p>
    <w:p>
      <w:pPr>
        <w:pStyle w:val="FirstParagraph"/>
      </w:pPr>
      <w:r>
        <w:rPr>
          <w:b/>
          <w:bCs/>
        </w:rPr>
        <w:t xml:space="preserve">Decision rule</w:t>
      </w:r>
      <w:r>
        <w:t xml:space="preserve">: Reject H₀ if p-value &lt; α</w:t>
      </w:r>
    </w:p>
    <w:p>
      <w:pPr>
        <w:pStyle w:val="BodyText"/>
      </w:pPr>
      <w:r>
        <w:t xml:space="preserve">lets test if our sample mean of 320 is equal to 270 or not? Essentially we are looking at the confidence intervals!!!</w:t>
      </w:r>
      <w:r>
        <w:br/>
      </w:r>
    </w:p>
    <w:p>
      <w:pPr>
        <w:pStyle w:val="SourceCode"/>
      </w:pPr>
      <w:r>
        <w:rPr>
          <w:rStyle w:val="VerbatimChar"/>
        </w:rPr>
        <w:t xml:space="preserve">Summary of Hypothesis Test:</w:t>
      </w:r>
    </w:p>
    <w:p>
      <w:pPr>
        <w:pStyle w:val="SourceCode"/>
      </w:pPr>
      <w:r>
        <w:rPr>
          <w:rStyle w:val="VerbatimChar"/>
        </w:rPr>
        <w:t xml:space="preserve">Sample mean: 320 </w:t>
      </w:r>
    </w:p>
    <w:p>
      <w:pPr>
        <w:pStyle w:val="SourceCode"/>
      </w:pPr>
      <w:r>
        <w:rPr>
          <w:rStyle w:val="VerbatimChar"/>
        </w:rPr>
        <w:t xml:space="preserve">Hypothesized mean: 270 </w:t>
      </w:r>
    </w:p>
    <w:p>
      <w:pPr>
        <w:pStyle w:val="SourceCode"/>
      </w:pPr>
      <w:r>
        <w:rPr>
          <w:rStyle w:val="VerbatimChar"/>
        </w:rPr>
        <w:t xml:space="preserve">Standard error: 12.603 </w:t>
      </w:r>
    </w:p>
    <w:p>
      <w:pPr>
        <w:pStyle w:val="SourceCode"/>
      </w:pPr>
      <w:r>
        <w:rPr>
          <w:rStyle w:val="VerbatimChar"/>
        </w:rPr>
        <w:t xml:space="preserve">t-statistic: 3.967 </w:t>
      </w:r>
    </w:p>
    <w:p>
      <w:pPr>
        <w:pStyle w:val="SourceCode"/>
      </w:pPr>
      <w:r>
        <w:rPr>
          <w:rStyle w:val="VerbatimChar"/>
        </w:rPr>
        <w:t xml:space="preserve">Critical t-value (±): 2.306 </w:t>
      </w:r>
    </w:p>
    <w:p>
      <w:pPr>
        <w:pStyle w:val="SourceCode"/>
      </w:pPr>
      <w:r>
        <w:rPr>
          <w:rStyle w:val="VerbatimChar"/>
        </w:rPr>
        <w:t xml:space="preserve">Critical values: 240.94 to 299.06 </w:t>
      </w:r>
    </w:p>
    <w:p>
      <w:pPr>
        <w:pStyle w:val="SourceCode"/>
      </w:pPr>
      <w:r>
        <w:rPr>
          <w:rStyle w:val="VerbatimChar"/>
        </w:rPr>
        <w:t xml:space="preserve">Decision: Reject Ho (sample mean falls in rejection region)</w:t>
      </w:r>
    </w:p>
    <w:bookmarkEnd w:id="118"/>
    <w:bookmarkStart w:id="122" w:name="X151499f316ffea6ff756e27e91e9cd89a43cfb9"/>
    <w:p>
      <w:pPr>
        <w:pStyle w:val="Heading2"/>
      </w:pPr>
      <w:r>
        <w:t xml:space="preserve">Hypothesis Testing (Two-Tailed) — The Picture</w:t>
      </w:r>
    </w:p>
    <w:p>
      <w:pPr>
        <w:pStyle w:val="FirstParagraph"/>
      </w:pPr>
      <w:r>
        <w:t xml:space="preserve">Hypothesis testing is a systematic way to evaluate research questions using data.</w:t>
      </w:r>
    </w:p>
    <w:p>
      <w:pPr>
        <w:pStyle w:val="BodyText"/>
      </w:pPr>
      <w:r>
        <w:rPr>
          <w:b/>
          <w:bCs/>
        </w:rPr>
        <w:t xml:space="preserve">Key components:</w:t>
      </w:r>
    </w:p>
    <w:p>
      <w:pPr>
        <w:pStyle w:val="Compact"/>
        <w:numPr>
          <w:ilvl w:val="0"/>
          <w:numId w:val="1035"/>
        </w:numPr>
      </w:pPr>
      <w:r>
        <w:rPr>
          <w:b/>
          <w:bCs/>
        </w:rPr>
        <w:t xml:space="preserve">Null hypothesis (H₀)</w:t>
      </w:r>
      <w:r>
        <w:t xml:space="preserve">: Typically assumes</w:t>
      </w:r>
      <w:r>
        <w:t xml:space="preserve"> </w:t>
      </w:r>
      <w:r>
        <w:t xml:space="preserve">“no effect”</w:t>
      </w:r>
      <w:r>
        <w:t xml:space="preserve"> </w:t>
      </w:r>
      <w:r>
        <w:t xml:space="preserve">or</w:t>
      </w:r>
      <w:r>
        <w:t xml:space="preserve"> </w:t>
      </w:r>
      <w:r>
        <w:t xml:space="preserve">“no difference”</w:t>
      </w:r>
    </w:p>
    <w:p>
      <w:pPr>
        <w:pStyle w:val="Compact"/>
        <w:numPr>
          <w:ilvl w:val="0"/>
          <w:numId w:val="1035"/>
        </w:numPr>
      </w:pPr>
      <w:r>
        <w:rPr>
          <w:b/>
          <w:bCs/>
        </w:rPr>
        <w:t xml:space="preserve">Alternative hypothesis (Hₐ)</w:t>
      </w:r>
      <w:r>
        <w:t xml:space="preserve">: The claim we’re trying to support</w:t>
      </w:r>
    </w:p>
    <w:p>
      <w:pPr>
        <w:pStyle w:val="Compact"/>
        <w:numPr>
          <w:ilvl w:val="0"/>
          <w:numId w:val="1035"/>
        </w:numPr>
      </w:pPr>
      <w:r>
        <w:rPr>
          <w:b/>
          <w:bCs/>
        </w:rPr>
        <w:t xml:space="preserve">Statistical test</w:t>
      </w:r>
      <w:r>
        <w:t xml:space="preserve">: Method for evaluating evidence against H₀</w:t>
      </w:r>
    </w:p>
    <w:p>
      <w:pPr>
        <w:pStyle w:val="Compact"/>
        <w:numPr>
          <w:ilvl w:val="0"/>
          <w:numId w:val="1035"/>
        </w:numPr>
      </w:pPr>
      <w:r>
        <w:rPr>
          <w:b/>
          <w:bCs/>
        </w:rPr>
        <w:t xml:space="preserve">P-value</w:t>
      </w:r>
      <w:r>
        <w:t xml:space="preserve">: Probability of observing our results (or more extreme) if H₀ is true</w:t>
      </w:r>
    </w:p>
    <w:p>
      <w:pPr>
        <w:pStyle w:val="Compact"/>
        <w:numPr>
          <w:ilvl w:val="0"/>
          <w:numId w:val="1035"/>
        </w:numPr>
      </w:pPr>
      <w:r>
        <w:rPr>
          <w:b/>
          <w:bCs/>
        </w:rPr>
        <w:t xml:space="preserve">Significance level (α)</w:t>
      </w:r>
      <w:r>
        <w:t xml:space="preserve">: Threshold for rejecting H₀, typically 0.05</w:t>
      </w:r>
    </w:p>
    <w:p>
      <w:pPr>
        <w:pStyle w:val="FirstParagraph"/>
      </w:pPr>
      <w:r>
        <w:rPr>
          <w:b/>
          <w:bCs/>
        </w:rPr>
        <w:t xml:space="preserve">Decision rule</w:t>
      </w:r>
      <w:r>
        <w:t xml:space="preserve">: Reject H₀ if p-value &lt; α</w:t>
      </w:r>
    </w:p>
    <w:p>
      <w:pPr>
        <w:pStyle w:val="BodyText"/>
      </w:pPr>
      <w:r>
        <w:t xml:space="preserve">lets test if our sample mean of 320 is equal to 270 or not? Essentially we are looking at the confidence intervals!!!</w:t>
      </w:r>
    </w:p>
    <w:p>
      <w:pPr>
        <w:pStyle w:val="BodyText"/>
      </w:pPr>
      <w:r>
        <w:drawing>
          <wp:inline>
            <wp:extent cx="3302849" cy="3302849"/>
            <wp:effectExtent b="0" l="0" r="0" t="0"/>
            <wp:docPr descr="" title="" id="120" name="Picture"/>
            <a:graphic>
              <a:graphicData uri="http://schemas.openxmlformats.org/drawingml/2006/picture">
                <pic:pic>
                  <pic:nvPicPr>
                    <pic:cNvPr descr="probability_inference_lecture_files/figure-docx/l04-19-1.png" id="121" name="Picture"/>
                    <pic:cNvPicPr>
                      <a:picLocks noChangeArrowheads="1" noChangeAspect="1"/>
                    </pic:cNvPicPr>
                  </pic:nvPicPr>
                  <pic:blipFill>
                    <a:blip r:embed="rId119"/>
                    <a:stretch>
                      <a:fillRect/>
                    </a:stretch>
                  </pic:blipFill>
                  <pic:spPr bwMode="auto">
                    <a:xfrm>
                      <a:off x="0" y="0"/>
                      <a:ext cx="3302849" cy="3302849"/>
                    </a:xfrm>
                    <a:prstGeom prst="rect">
                      <a:avLst/>
                    </a:prstGeom>
                    <a:noFill/>
                    <a:ln w="9525">
                      <a:noFill/>
                      <a:headEnd/>
                      <a:tailEnd/>
                    </a:ln>
                  </pic:spPr>
                </pic:pic>
              </a:graphicData>
            </a:graphic>
          </wp:inline>
        </w:drawing>
      </w:r>
    </w:p>
    <w:bookmarkEnd w:id="122"/>
    <w:bookmarkStart w:id="125" w:name="practice-exercise-5-one-sample-t-test"/>
    <w:p>
      <w:pPr>
        <w:pStyle w:val="Heading2"/>
      </w:pPr>
      <w:r>
        <w:t xml:space="preserve">Practice Exercise 5: One-Sample t-Test</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23" name="Picture"/>
                  <a:graphic>
                    <a:graphicData uri="http://schemas.openxmlformats.org/drawingml/2006/picture">
                      <pic:pic>
                        <pic:nvPicPr>
                          <pic:cNvPr descr="/Applications/Positron.app/Contents/Resources/app/quarto/share/formats/docx/tip.png" id="124" name="Picture"/>
                          <pic:cNvPicPr>
                            <a:picLocks noChangeArrowheads="1" noChangeAspect="1"/>
                          </pic:cNvPicPr>
                        </pic:nvPicPr>
                        <pic:blipFill>
                          <a:blip r:embed="rId1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Practice Exercise 5: Lets practice a One-Sample t-Test</w:t>
            </w:r>
          </w:p>
        </w:tc>
      </w:tr>
      <w:tr>
        <w:trPr>
          <w:cantSplit/>
        </w:trPr>
        <w:tc>
          <w:tcPr>
            <w:tcMar>
              <w:top w:w="108" w:type="dxa"/>
              <w:bottom w:w="108" w:type="dxa"/>
            </w:tcMar>
          </w:tcPr>
          <w:p>
            <w:pPr>
              <w:pStyle w:val="BodyText"/>
            </w:pPr>
            <w:pPr>
              <w:spacing w:before="16"/>
            </w:pPr>
            <w:r>
              <w:t xml:space="preserve">Let’s perform a one-sample t-test to determine if the mean fish length in Lake I3 differs from 260 mm:</w:t>
            </w:r>
          </w:p>
          <w:p>
            <w:pPr>
              <w:pStyle w:val="SourceCode"/>
            </w:pPr>
            <w:r>
              <w:rPr>
                <w:rStyle w:val="CommentTok"/>
              </w:rPr>
              <w:t xml:space="preserve"># get only lake I3</w:t>
            </w:r>
            <w:r>
              <w:br/>
            </w:r>
            <w:r>
              <w:rPr>
                <w:rStyle w:val="NormalTok"/>
              </w:rPr>
              <w:t xml:space="preserve">i3_df </w:t>
            </w:r>
            <w:r>
              <w:rPr>
                <w:rStyle w:val="OtherTok"/>
              </w:rPr>
              <w:t xml:space="preserve">&lt;-</w:t>
            </w:r>
            <w:r>
              <w:rPr>
                <w:rStyle w:val="NormalTok"/>
              </w:rPr>
              <w:t xml:space="preserve"> grayling_df </w:t>
            </w:r>
            <w:r>
              <w:rPr>
                <w:rStyle w:val="SpecialCharTok"/>
              </w:rPr>
              <w:t xml:space="preserve">%&gt;%</w:t>
            </w:r>
            <w:r>
              <w:rPr>
                <w:rStyle w:val="NormalTok"/>
              </w:rPr>
              <w:t xml:space="preserve"> </w:t>
            </w:r>
            <w:r>
              <w:rPr>
                <w:rStyle w:val="FunctionTok"/>
              </w:rPr>
              <w:t xml:space="preserve">filter</w:t>
            </w:r>
            <w:r>
              <w:rPr>
                <w:rStyle w:val="NormalTok"/>
              </w:rPr>
              <w:t xml:space="preserve">(lake</w:t>
            </w:r>
            <w:r>
              <w:rPr>
                <w:rStyle w:val="SpecialCharTok"/>
              </w:rPr>
              <w:t xml:space="preserve">==</w:t>
            </w:r>
            <w:r>
              <w:rPr>
                <w:rStyle w:val="StringTok"/>
              </w:rPr>
              <w:t xml:space="preserve">"I3"</w:t>
            </w:r>
            <w:r>
              <w:rPr>
                <w:rStyle w:val="NormalTok"/>
              </w:rPr>
              <w:t xml:space="preserve">)</w:t>
            </w:r>
            <w:r>
              <w:br/>
            </w:r>
            <w:r>
              <w:br/>
            </w:r>
            <w:r>
              <w:rPr>
                <w:rStyle w:val="CommentTok"/>
              </w:rPr>
              <w:t xml:space="preserve"># what is the mean</w:t>
            </w:r>
            <w:r>
              <w:br/>
            </w:r>
            <w:r>
              <w:rPr>
                <w:rStyle w:val="NormalTok"/>
              </w:rPr>
              <w:t xml:space="preserve">i3_mean </w:t>
            </w:r>
            <w:r>
              <w:rPr>
                <w:rStyle w:val="OtherTok"/>
              </w:rPr>
              <w:t xml:space="preserve">&lt;-</w:t>
            </w:r>
            <w:r>
              <w:rPr>
                <w:rStyle w:val="NormalTok"/>
              </w:rPr>
              <w:t xml:space="preserve"> </w:t>
            </w:r>
            <w:r>
              <w:rPr>
                <w:rStyle w:val="FunctionTok"/>
              </w:rPr>
              <w:t xml:space="preserve">mean</w:t>
            </w:r>
            <w:r>
              <w:rPr>
                <w:rStyle w:val="NormalTok"/>
              </w:rPr>
              <w:t xml:space="preserve">(i3_df</w:t>
            </w:r>
            <w:r>
              <w:rPr>
                <w:rStyle w:val="SpecialCharTok"/>
              </w:rPr>
              <w:t xml:space="preserve">$</w:t>
            </w:r>
            <w:r>
              <w:rPr>
                <w:rStyle w:val="NormalTok"/>
              </w:rPr>
              <w:t xml:space="preserve">length_mm, </w:t>
            </w:r>
            <w:r>
              <w:rPr>
                <w:rStyle w:val="AttributeTok"/>
              </w:rPr>
              <w:t xml:space="preserve">na.rm=</w:t>
            </w:r>
            <w:r>
              <w:rPr>
                <w:rStyle w:val="ConstantTok"/>
              </w:rPr>
              <w:t xml:space="preserve">TRUE</w:t>
            </w:r>
            <w:r>
              <w:rPr>
                <w:rStyle w:val="NormalTok"/>
              </w:rPr>
              <w:t xml:space="preserve">)</w:t>
            </w:r>
            <w:r>
              <w:br/>
            </w:r>
            <w:r>
              <w:rPr>
                <w:rStyle w:val="FunctionTok"/>
              </w:rPr>
              <w:t xml:space="preserve">cat</w:t>
            </w:r>
            <w:r>
              <w:rPr>
                <w:rStyle w:val="NormalTok"/>
              </w:rPr>
              <w:t xml:space="preserve">(</w:t>
            </w:r>
            <w:r>
              <w:rPr>
                <w:rStyle w:val="StringTok"/>
              </w:rPr>
              <w:t xml:space="preserve">"Mean:"</w:t>
            </w:r>
            <w:r>
              <w:rPr>
                <w:rStyle w:val="NormalTok"/>
              </w:rPr>
              <w:t xml:space="preserve">, </w:t>
            </w:r>
            <w:r>
              <w:rPr>
                <w:rStyle w:val="FunctionTok"/>
              </w:rPr>
              <w:t xml:space="preserve">round</w:t>
            </w:r>
            <w:r>
              <w:rPr>
                <w:rStyle w:val="NormalTok"/>
              </w:rPr>
              <w:t xml:space="preserve">(i3_mean, </w:t>
            </w:r>
            <w:r>
              <w:rPr>
                <w:rStyle w:val="DecValTok"/>
              </w:rPr>
              <w:t xml:space="preserve">1</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Mean: 265.6 mm</w:t>
            </w:r>
          </w:p>
          <w:p>
            <w:pPr>
              <w:pStyle w:val="SourceCode"/>
            </w:pPr>
            <w:r>
              <w:rPr>
                <w:rStyle w:val="CommentTok"/>
              </w:rPr>
              <w:t xml:space="preserve"># Perform a one-sample t-test</w:t>
            </w:r>
            <w:r>
              <w:br/>
            </w:r>
            <w:r>
              <w:rPr>
                <w:rStyle w:val="NormalTok"/>
              </w:rPr>
              <w:t xml:space="preserve">t_test_result </w:t>
            </w:r>
            <w:r>
              <w:rPr>
                <w:rStyle w:val="OtherTok"/>
              </w:rPr>
              <w:t xml:space="preserve">&lt;-</w:t>
            </w:r>
            <w:r>
              <w:rPr>
                <w:rStyle w:val="NormalTok"/>
              </w:rPr>
              <w:t xml:space="preserve"> </w:t>
            </w:r>
            <w:r>
              <w:rPr>
                <w:rStyle w:val="FunctionTok"/>
              </w:rPr>
              <w:t xml:space="preserve">t.test</w:t>
            </w:r>
            <w:r>
              <w:rPr>
                <w:rStyle w:val="NormalTok"/>
              </w:rPr>
              <w:t xml:space="preserve">(i3_df</w:t>
            </w:r>
            <w:r>
              <w:rPr>
                <w:rStyle w:val="SpecialCharTok"/>
              </w:rPr>
              <w:t xml:space="preserve">$</w:t>
            </w:r>
            <w:r>
              <w:rPr>
                <w:rStyle w:val="NormalTok"/>
              </w:rPr>
              <w:t xml:space="preserve">length_mm, </w:t>
            </w:r>
            <w:r>
              <w:rPr>
                <w:rStyle w:val="AttributeTok"/>
              </w:rPr>
              <w:t xml:space="preserve">mu =</w:t>
            </w:r>
            <w:r>
              <w:rPr>
                <w:rStyle w:val="NormalTok"/>
              </w:rPr>
              <w:t xml:space="preserve"> </w:t>
            </w:r>
            <w:r>
              <w:rPr>
                <w:rStyle w:val="DecValTok"/>
              </w:rPr>
              <w:t xml:space="preserve">260</w:t>
            </w:r>
            <w:r>
              <w:rPr>
                <w:rStyle w:val="NormalTok"/>
              </w:rPr>
              <w:t xml:space="preserve">)</w:t>
            </w:r>
            <w:r>
              <w:br/>
            </w:r>
            <w:r>
              <w:br/>
            </w:r>
            <w:r>
              <w:rPr>
                <w:rStyle w:val="CommentTok"/>
              </w:rPr>
              <w:t xml:space="preserve"># View the test results</w:t>
            </w:r>
            <w:r>
              <w:br/>
            </w:r>
            <w:r>
              <w:rPr>
                <w:rStyle w:val="NormalTok"/>
              </w:rPr>
              <w:t xml:space="preserve">t_test_result</w:t>
            </w:r>
          </w:p>
          <w:p>
            <w:pPr>
              <w:pStyle w:val="SourceCode"/>
            </w:pPr>
            <w:r>
              <w:br/>
            </w:r>
            <w:r>
              <w:rPr>
                <w:rStyle w:val="VerbatimChar"/>
              </w:rPr>
              <w:t xml:space="preserve">    One Sample t-test</w:t>
            </w:r>
            <w:r>
              <w:br/>
            </w:r>
            <w:r>
              <w:br/>
            </w:r>
            <w:r>
              <w:rPr>
                <w:rStyle w:val="VerbatimChar"/>
              </w:rPr>
              <w:t xml:space="preserve">data:  i3_df$length_mm</w:t>
            </w:r>
            <w:r>
              <w:br/>
            </w:r>
            <w:r>
              <w:rPr>
                <w:rStyle w:val="VerbatimChar"/>
              </w:rPr>
              <w:t xml:space="preserve">t = 1.6091, df = 65, p-value = 0.1124</w:t>
            </w:r>
            <w:r>
              <w:br/>
            </w:r>
            <w:r>
              <w:rPr>
                <w:rStyle w:val="VerbatimChar"/>
              </w:rPr>
              <w:t xml:space="preserve">alternative hypothesis: true mean is not equal to 260</w:t>
            </w:r>
            <w:r>
              <w:br/>
            </w:r>
            <w:r>
              <w:rPr>
                <w:rStyle w:val="VerbatimChar"/>
              </w:rPr>
              <w:t xml:space="preserve">95 percent confidence interval:</w:t>
            </w:r>
            <w:r>
              <w:br/>
            </w:r>
            <w:r>
              <w:rPr>
                <w:rStyle w:val="VerbatimChar"/>
              </w:rPr>
              <w:t xml:space="preserve"> 258.6481 272.5640</w:t>
            </w:r>
            <w:r>
              <w:br/>
            </w:r>
            <w:r>
              <w:rPr>
                <w:rStyle w:val="VerbatimChar"/>
              </w:rPr>
              <w:t xml:space="preserve">sample estimates:</w:t>
            </w:r>
            <w:r>
              <w:br/>
            </w:r>
            <w:r>
              <w:rPr>
                <w:rStyle w:val="VerbatimChar"/>
              </w:rPr>
              <w:t xml:space="preserve">mean of x </w:t>
            </w:r>
            <w:r>
              <w:br/>
            </w:r>
            <w:r>
              <w:rPr>
                <w:rStyle w:val="VerbatimChar"/>
              </w:rPr>
              <w:t xml:space="preserve"> 265.6061 </w:t>
            </w:r>
          </w:p>
          <w:p>
            <w:pPr>
              <w:pStyle w:val="FirstParagraph"/>
            </w:pPr>
            <w:r>
              <w:t xml:space="preserve">Interpret this test result by answering these questions:</w:t>
            </w:r>
          </w:p>
          <w:p>
            <w:pPr>
              <w:pStyle w:val="Compact"/>
              <w:numPr>
                <w:ilvl w:val="0"/>
                <w:numId w:val="1036"/>
              </w:numPr>
            </w:pPr>
            <w:r>
              <w:t xml:space="preserve">What was the null hypothesis?</w:t>
            </w:r>
          </w:p>
          <w:p>
            <w:pPr>
              <w:pStyle w:val="Compact"/>
              <w:numPr>
                <w:ilvl w:val="0"/>
                <w:numId w:val="1036"/>
              </w:numPr>
            </w:pPr>
            <w:r>
              <w:t xml:space="preserve">What was the alternative hypothesis?</w:t>
            </w:r>
          </w:p>
          <w:p>
            <w:pPr>
              <w:pStyle w:val="Compact"/>
              <w:numPr>
                <w:ilvl w:val="0"/>
                <w:numId w:val="1036"/>
              </w:numPr>
            </w:pPr>
            <w:r>
              <w:t xml:space="preserve">What does the p-value tell us?</w:t>
            </w:r>
          </w:p>
          <w:p>
            <w:pPr>
              <w:pStyle w:val="Compact"/>
              <w:numPr>
                <w:ilvl w:val="0"/>
                <w:numId w:val="1036"/>
              </w:numPr>
            </w:pPr>
            <w:r>
              <w:t xml:space="preserve">Should we reject or fail to reject the null hypothesis at α = 0.05?</w:t>
            </w:r>
          </w:p>
          <w:p>
            <w:pPr>
              <w:pStyle w:val="Compact"/>
              <w:numPr>
                <w:ilvl w:val="0"/>
                <w:numId w:val="1036"/>
              </w:numPr>
            </w:pPr>
            <w:r>
              <w:t xml:space="preserve">What is the practical interpretation of this result for fish biologists?</w:t>
            </w:r>
          </w:p>
          <w:p/>
        </w:tc>
      </w:tr>
    </w:tbl>
    <w:bookmarkEnd w:id="125"/>
    <w:bookmarkStart w:id="128" w:name="X3067b548be1e04e40e4a065616f256b8a6f8e52"/>
    <w:p>
      <w:pPr>
        <w:pStyle w:val="Heading2"/>
      </w:pPr>
      <w:r>
        <w:t xml:space="preserve">Practice Exercise 6: Formulating Hypotheses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26" name="Picture"/>
                  <a:graphic>
                    <a:graphicData uri="http://schemas.openxmlformats.org/drawingml/2006/picture">
                      <pic:pic>
                        <pic:nvPicPr>
                          <pic:cNvPr descr="/Applications/Positron.app/Contents/Resources/app/quarto/share/formats/docx/tip.png" id="127" name="Picture"/>
                          <pic:cNvPicPr>
                            <a:picLocks noChangeArrowheads="1" noChangeAspect="1"/>
                          </pic:cNvPicPr>
                        </pic:nvPicPr>
                        <pic:blipFill>
                          <a:blip r:embed="rId1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Practice Exercise 6: Formulating Hypotheses</w:t>
            </w:r>
          </w:p>
        </w:tc>
      </w:tr>
      <w:tr>
        <w:trPr>
          <w:cantSplit/>
        </w:trPr>
        <w:tc>
          <w:tcPr>
            <w:tcMar>
              <w:top w:w="108" w:type="dxa"/>
              <w:bottom w:w="108" w:type="dxa"/>
            </w:tcMar>
          </w:tcPr>
          <w:p>
            <w:pPr>
              <w:pStyle w:val="BodyText"/>
            </w:pPr>
            <w:pPr>
              <w:spacing w:before="16"/>
            </w:pPr>
            <w:r>
              <w:t xml:space="preserve">For the following research questions about Arctic grayling, write the null and alternative hypotheses:</w:t>
            </w:r>
          </w:p>
          <w:p>
            <w:pPr>
              <w:pStyle w:val="Compact"/>
              <w:numPr>
                <w:ilvl w:val="0"/>
                <w:numId w:val="1037"/>
              </w:numPr>
            </w:pPr>
            <w:r>
              <w:t xml:space="preserve">Are fish in Lake I8 longer than fish in Lake I3?</w:t>
            </w:r>
          </w:p>
          <w:p>
            <w:pPr>
              <w:pStyle w:val="SourceCode"/>
            </w:pPr>
            <w:r>
              <w:rPr>
                <w:rStyle w:val="CommentTok"/>
              </w:rPr>
              <w:t xml:space="preserve"># Let's test one of these hypotheses: Are fish in Lake I8 longer than fish in Lake I3?</w:t>
            </w:r>
            <w:r>
              <w:br/>
            </w:r>
            <w:r>
              <w:br/>
            </w:r>
            <w:r>
              <w:rPr>
                <w:rStyle w:val="CommentTok"/>
              </w:rPr>
              <w:t xml:space="preserve"># Perform an independent t-test</w:t>
            </w:r>
            <w:r>
              <w:br/>
            </w:r>
            <w:r>
              <w:rPr>
                <w:rStyle w:val="NormalTok"/>
              </w:rPr>
              <w:t xml:space="preserve">t_test_result </w:t>
            </w:r>
            <w:r>
              <w:rPr>
                <w:rStyle w:val="OtherTok"/>
              </w:rPr>
              <w:t xml:space="preserve">&lt;-</w:t>
            </w:r>
            <w:r>
              <w:rPr>
                <w:rStyle w:val="NormalTok"/>
              </w:rPr>
              <w:t xml:space="preserve"> </w:t>
            </w:r>
            <w:r>
              <w:rPr>
                <w:rStyle w:val="FunctionTok"/>
              </w:rPr>
              <w:t xml:space="preserve">t.test</w:t>
            </w:r>
            <w:r>
              <w:rPr>
                <w:rStyle w:val="NormalTok"/>
              </w:rPr>
              <w:t xml:space="preserve">(length_mm </w:t>
            </w:r>
            <w:r>
              <w:rPr>
                <w:rStyle w:val="SpecialCharTok"/>
              </w:rPr>
              <w:t xml:space="preserve">~</w:t>
            </w:r>
            <w:r>
              <w:rPr>
                <w:rStyle w:val="NormalTok"/>
              </w:rPr>
              <w:t xml:space="preserve"> lake, </w:t>
            </w:r>
            <w:r>
              <w:rPr>
                <w:rStyle w:val="AttributeTok"/>
              </w:rPr>
              <w:t xml:space="preserve">data =</w:t>
            </w:r>
            <w:r>
              <w:rPr>
                <w:rStyle w:val="NormalTok"/>
              </w:rPr>
              <w:t xml:space="preserve"> grayling_df, </w:t>
            </w:r>
            <w:r>
              <w:br/>
            </w:r>
            <w:r>
              <w:rPr>
                <w:rStyle w:val="NormalTok"/>
              </w:rPr>
              <w:t xml:space="preserve">                       </w:t>
            </w:r>
            <w:r>
              <w:rPr>
                <w:rStyle w:val="AttributeTok"/>
              </w:rPr>
              <w:t xml:space="preserve">alternative =</w:t>
            </w:r>
            <w:r>
              <w:rPr>
                <w:rStyle w:val="NormalTok"/>
              </w:rPr>
              <w:t xml:space="preserve"> </w:t>
            </w:r>
            <w:r>
              <w:rPr>
                <w:rStyle w:val="StringTok"/>
              </w:rPr>
              <w:t xml:space="preserve">"less"</w:t>
            </w:r>
            <w:r>
              <w:rPr>
                <w:rStyle w:val="NormalTok"/>
              </w:rPr>
              <w:t xml:space="preserve">)  </w:t>
            </w:r>
            <w:r>
              <w:rPr>
                <w:rStyle w:val="CommentTok"/>
              </w:rPr>
              <w:t xml:space="preserve"># H₀: μ_I3 ≥ μ_I8, H₁: μ_I3 &lt; μ_I8</w:t>
            </w:r>
            <w:r>
              <w:br/>
            </w:r>
            <w:r>
              <w:br/>
            </w:r>
            <w:r>
              <w:rPr>
                <w:rStyle w:val="CommentTok"/>
              </w:rPr>
              <w:t xml:space="preserve"># Display the results</w:t>
            </w:r>
            <w:r>
              <w:br/>
            </w:r>
            <w:r>
              <w:rPr>
                <w:rStyle w:val="NormalTok"/>
              </w:rPr>
              <w:t xml:space="preserve">t_test_result</w:t>
            </w:r>
          </w:p>
          <w:p>
            <w:pPr>
              <w:pStyle w:val="SourceCode"/>
            </w:pPr>
            <w:r>
              <w:br/>
            </w:r>
            <w:r>
              <w:rPr>
                <w:rStyle w:val="VerbatimChar"/>
              </w:rPr>
              <w:t xml:space="preserve">    Welch Two Sample t-test</w:t>
            </w:r>
            <w:r>
              <w:br/>
            </w:r>
            <w:r>
              <w:br/>
            </w:r>
            <w:r>
              <w:rPr>
                <w:rStyle w:val="VerbatimChar"/>
              </w:rPr>
              <w:t xml:space="preserve">data:  length_mm by lake</w:t>
            </w:r>
            <w:r>
              <w:br/>
            </w:r>
            <w:r>
              <w:rPr>
                <w:rStyle w:val="VerbatimChar"/>
              </w:rPr>
              <w:t xml:space="preserve">t = -15.532, df = 161.63, p-value &lt; 2.2e-16</w:t>
            </w:r>
            <w:r>
              <w:br/>
            </w:r>
            <w:r>
              <w:rPr>
                <w:rStyle w:val="VerbatimChar"/>
              </w:rPr>
              <w:t xml:space="preserve">alternative hypothesis: true difference in means between group I3 and group I8 is less than 0</w:t>
            </w:r>
            <w:r>
              <w:br/>
            </w:r>
            <w:r>
              <w:rPr>
                <w:rStyle w:val="VerbatimChar"/>
              </w:rPr>
              <w:t xml:space="preserve">95 percent confidence interval:</w:t>
            </w:r>
            <w:r>
              <w:br/>
            </w:r>
            <w:r>
              <w:rPr>
                <w:rStyle w:val="VerbatimChar"/>
              </w:rPr>
              <w:t xml:space="preserve">      -Inf -86.66138</w:t>
            </w:r>
            <w:r>
              <w:br/>
            </w:r>
            <w:r>
              <w:rPr>
                <w:rStyle w:val="VerbatimChar"/>
              </w:rPr>
              <w:t xml:space="preserve">sample estimates:</w:t>
            </w:r>
            <w:r>
              <w:br/>
            </w:r>
            <w:r>
              <w:rPr>
                <w:rStyle w:val="VerbatimChar"/>
              </w:rPr>
              <w:t xml:space="preserve">mean in group I3 mean in group I8 </w:t>
            </w:r>
            <w:r>
              <w:br/>
            </w:r>
            <w:r>
              <w:rPr>
                <w:rStyle w:val="VerbatimChar"/>
              </w:rPr>
              <w:t xml:space="preserve">        265.6061         362.5980 </w:t>
            </w:r>
          </w:p>
          <w:p>
            <w:pPr>
              <w:pStyle w:val="FirstParagraph"/>
            </w:pPr>
            <w:pPr>
              <w:spacing w:after="16"/>
            </w:pPr>
            <w:r>
              <w:t xml:space="preserve">Based on this t-test, what can we conclude about the difference in fish length between the two lakes?</w:t>
            </w:r>
          </w:p>
          <w:p/>
        </w:tc>
      </w:tr>
    </w:tbl>
    <w:bookmarkEnd w:id="128"/>
    <w:bookmarkStart w:id="132" w:name="understanding-p-values"/>
    <w:p>
      <w:pPr>
        <w:pStyle w:val="Heading2"/>
      </w:pPr>
      <w:r>
        <w:t xml:space="preserve">Understanding P-values</w:t>
      </w:r>
    </w:p>
    <w:p>
      <w:pPr>
        <w:pStyle w:val="FirstParagraph"/>
      </w:pPr>
      <w:r>
        <w:t xml:space="preserve">A</w:t>
      </w:r>
      <w:r>
        <w:t xml:space="preserve"> </w:t>
      </w:r>
      <w:r>
        <w:rPr>
          <w:b/>
          <w:bCs/>
        </w:rPr>
        <w:t xml:space="preserve">p-value</w:t>
      </w:r>
      <w:r>
        <w:t xml:space="preserve"> </w:t>
      </w:r>
      <w:r>
        <w:t xml:space="preserve">is the probability of observing the sample result (or something more extreme) if the null hypothesis is true.</w:t>
      </w:r>
    </w:p>
    <w:p>
      <w:pPr>
        <w:pStyle w:val="BodyText"/>
      </w:pPr>
      <w:r>
        <w:rPr>
          <w:b/>
          <w:bCs/>
        </w:rPr>
        <w:t xml:space="preserve">Common interpretations:</w:t>
      </w:r>
    </w:p>
    <w:p>
      <w:pPr>
        <w:pStyle w:val="Compact"/>
        <w:numPr>
          <w:ilvl w:val="0"/>
          <w:numId w:val="1038"/>
        </w:numPr>
      </w:pPr>
      <w:r>
        <w:t xml:space="preserve">- p &lt; 0.05: Strong evidence against H₀</w:t>
      </w:r>
    </w:p>
    <w:p>
      <w:pPr>
        <w:pStyle w:val="Compact"/>
        <w:numPr>
          <w:ilvl w:val="0"/>
          <w:numId w:val="1038"/>
        </w:numPr>
      </w:pPr>
      <w:r>
        <w:t xml:space="preserve">- 0.05 ≤ p &lt; 0.10: Moderate evidence against H₀</w:t>
      </w:r>
    </w:p>
    <w:p>
      <w:pPr>
        <w:pStyle w:val="Compact"/>
        <w:numPr>
          <w:ilvl w:val="0"/>
          <w:numId w:val="1038"/>
        </w:numPr>
      </w:pPr>
      <w:r>
        <w:t xml:space="preserve">- p ≥ 0.10: Insufficient evidence against H₀</w:t>
      </w:r>
    </w:p>
    <w:p>
      <w:pPr>
        <w:pStyle w:val="FirstParagraph"/>
      </w:pPr>
      <w:r>
        <w:rPr>
          <w:b/>
          <w:bCs/>
        </w:rPr>
        <w:t xml:space="preserve">Common misinterpretations:</w:t>
      </w:r>
    </w:p>
    <w:p>
      <w:pPr>
        <w:pStyle w:val="Compact"/>
        <w:numPr>
          <w:ilvl w:val="0"/>
          <w:numId w:val="1039"/>
        </w:numPr>
      </w:pPr>
      <w:r>
        <w:t xml:space="preserve">- p-value is NOT the probability that H₀ is true</w:t>
      </w:r>
    </w:p>
    <w:p>
      <w:pPr>
        <w:pStyle w:val="Compact"/>
        <w:numPr>
          <w:ilvl w:val="0"/>
          <w:numId w:val="1039"/>
        </w:numPr>
      </w:pPr>
      <w:r>
        <w:t xml:space="preserve">- p-value is NOT the probability that results occurred by chance</w:t>
      </w:r>
    </w:p>
    <w:p>
      <w:pPr>
        <w:pStyle w:val="Compact"/>
        <w:numPr>
          <w:ilvl w:val="0"/>
          <w:numId w:val="1039"/>
        </w:numPr>
      </w:pPr>
      <w:r>
        <w:t xml:space="preserve">- Statistical significance ≠ practical significance</w:t>
      </w:r>
    </w:p>
    <w:p>
      <w:pPr>
        <w:pStyle w:val="Compact"/>
        <w:numPr>
          <w:ilvl w:val="0"/>
          <w:numId w:val="1039"/>
        </w:numPr>
      </w:pPr>
      <w:r>
        <w:t xml:space="preserve">- a very small p-value means the effect is</w:t>
      </w:r>
      <w:r>
        <w:t xml:space="preserve"> </w:t>
      </w:r>
      <w:r>
        <w:rPr>
          <w:b/>
          <w:bCs/>
        </w:rPr>
        <w:t xml:space="preserve">detectable</w:t>
      </w:r>
      <w:r>
        <w:t xml:space="preserve">, not that it is</w:t>
      </w:r>
      <w:r>
        <w:t xml:space="preserve"> </w:t>
      </w:r>
      <w:r>
        <w:rPr>
          <w:b/>
          <w:bCs/>
        </w:rPr>
        <w:t xml:space="preserve">large</w:t>
      </w:r>
      <w:r>
        <w:t xml:space="preserve"> </w:t>
      </w:r>
      <w:r>
        <w:t xml:space="preserve">— with n = 168 a biologically trivial difference can give p = 10^-16</w:t>
      </w:r>
    </w:p>
    <w:p>
      <w:pPr>
        <w:pStyle w:val="Compact"/>
        <w:numPr>
          <w:ilvl w:val="0"/>
          <w:numId w:val="1039"/>
        </w:numPr>
      </w:pPr>
      <w:r>
        <w:t xml:space="preserve">- so report</w:t>
      </w:r>
      <w:r>
        <w:t xml:space="preserve"> </w:t>
      </w:r>
      <w:r>
        <w:rPr>
          <w:rStyle w:val="VerbatimChar"/>
        </w:rPr>
        <w:t xml:space="preserve">p &lt; 0.001</w:t>
      </w:r>
      <w:r>
        <w:t xml:space="preserve"> </w:t>
      </w:r>
      <w:r>
        <w:t xml:space="preserve">rather than</w:t>
      </w:r>
      <w:r>
        <w:t xml:space="preserve"> </w:t>
      </w:r>
      <w:r>
        <w:rPr>
          <w:rStyle w:val="VerbatimChar"/>
        </w:rPr>
        <w:t xml:space="preserve">p = 1.2e-16</w:t>
      </w:r>
      <w:r>
        <w:t xml:space="preserve">, and always report the effect size alongside it</w:t>
      </w:r>
    </w:p>
    <w:p>
      <w:pPr>
        <w:pStyle w:val="FirstParagraph"/>
      </w:pPr>
      <w:r>
        <w:drawing>
          <wp:inline>
            <wp:extent cx="3302849" cy="3669832"/>
            <wp:effectExtent b="0" l="0" r="0" t="0"/>
            <wp:docPr descr="" title="" id="130" name="Picture"/>
            <a:graphic>
              <a:graphicData uri="http://schemas.openxmlformats.org/drawingml/2006/picture">
                <pic:pic>
                  <pic:nvPicPr>
                    <pic:cNvPr descr="probability_inference_lecture_files/figure-docx/l04-22-1.png" id="131" name="Picture"/>
                    <pic:cNvPicPr>
                      <a:picLocks noChangeArrowheads="1" noChangeAspect="1"/>
                    </pic:cNvPicPr>
                  </pic:nvPicPr>
                  <pic:blipFill>
                    <a:blip r:embed="rId129"/>
                    <a:stretch>
                      <a:fillRect/>
                    </a:stretch>
                  </pic:blipFill>
                  <pic:spPr bwMode="auto">
                    <a:xfrm>
                      <a:off x="0" y="0"/>
                      <a:ext cx="3302849" cy="3669832"/>
                    </a:xfrm>
                    <a:prstGeom prst="rect">
                      <a:avLst/>
                    </a:prstGeom>
                    <a:noFill/>
                    <a:ln w="9525">
                      <a:noFill/>
                      <a:headEnd/>
                      <a:tailEnd/>
                    </a:ln>
                  </pic:spPr>
                </pic:pic>
              </a:graphicData>
            </a:graphic>
          </wp:inline>
        </w:drawing>
      </w:r>
    </w:p>
    <w:bookmarkEnd w:id="132"/>
    <w:bookmarkStart w:id="136" w:name="type-i-and-type-ii-errors"/>
    <w:p>
      <w:pPr>
        <w:pStyle w:val="Heading2"/>
      </w:pPr>
      <w:r>
        <w:t xml:space="preserve">Type I and Type II Errors</w:t>
      </w:r>
    </w:p>
    <w:p>
      <w:pPr>
        <w:pStyle w:val="FirstParagraph"/>
      </w:pPr>
      <w:r>
        <w:t xml:space="preserve">When making decisions based on hypothesis tests, two types of errors can occur:</w:t>
      </w:r>
    </w:p>
    <w:p>
      <w:pPr>
        <w:pStyle w:val="BodyText"/>
      </w:pPr>
      <w:r>
        <w:rPr>
          <w:b/>
          <w:bCs/>
        </w:rPr>
        <w:t xml:space="preserve">Type I Error (False Positive)</w:t>
      </w:r>
    </w:p>
    <w:p>
      <w:pPr>
        <w:pStyle w:val="Compact"/>
        <w:numPr>
          <w:ilvl w:val="0"/>
          <w:numId w:val="1040"/>
        </w:numPr>
      </w:pPr>
      <w:r>
        <w:t xml:space="preserve">- Rejecting H₀ when it’s actually true</w:t>
      </w:r>
    </w:p>
    <w:p>
      <w:pPr>
        <w:pStyle w:val="Compact"/>
        <w:numPr>
          <w:ilvl w:val="0"/>
          <w:numId w:val="1040"/>
        </w:numPr>
      </w:pPr>
      <w:r>
        <w:t xml:space="preserve">- Probability = α (significance level)</w:t>
      </w:r>
    </w:p>
    <w:p>
      <w:pPr>
        <w:pStyle w:val="Compact"/>
        <w:numPr>
          <w:ilvl w:val="0"/>
          <w:numId w:val="1040"/>
        </w:numPr>
      </w:pPr>
      <w:r>
        <w:t xml:space="preserve">-</w:t>
      </w:r>
      <w:r>
        <w:t xml:space="preserve"> </w:t>
      </w:r>
      <w:r>
        <w:t xml:space="preserve">“Finding an effect that isn’t real”</w:t>
      </w:r>
    </w:p>
    <w:p>
      <w:pPr>
        <w:pStyle w:val="FirstParagraph"/>
      </w:pPr>
      <w:r>
        <w:rPr>
          <w:b/>
          <w:bCs/>
        </w:rPr>
        <w:t xml:space="preserve">Type II Error (False Negative)</w:t>
      </w:r>
    </w:p>
    <w:p>
      <w:pPr>
        <w:pStyle w:val="Compact"/>
        <w:numPr>
          <w:ilvl w:val="0"/>
          <w:numId w:val="1041"/>
        </w:numPr>
      </w:pPr>
      <w:r>
        <w:t xml:space="preserve">- Failing to reject H₀ when it’s actually false</w:t>
      </w:r>
    </w:p>
    <w:p>
      <w:pPr>
        <w:pStyle w:val="Compact"/>
        <w:numPr>
          <w:ilvl w:val="0"/>
          <w:numId w:val="1041"/>
        </w:numPr>
      </w:pPr>
      <w:r>
        <w:t xml:space="preserve">- Probability = β -</w:t>
      </w:r>
      <w:r>
        <w:t xml:space="preserve"> </w:t>
      </w:r>
      <w:r>
        <w:t xml:space="preserve">“Missing an effect that is real”</w:t>
      </w:r>
    </w:p>
    <w:p>
      <w:pPr>
        <w:pStyle w:val="FirstParagraph"/>
      </w:pPr>
      <w:r>
        <w:rPr>
          <w:b/>
          <w:bCs/>
        </w:rPr>
        <w:t xml:space="preserve">Statistical Power = 1 - β</w:t>
      </w:r>
    </w:p>
    <w:p>
      <w:pPr>
        <w:pStyle w:val="Compact"/>
        <w:numPr>
          <w:ilvl w:val="0"/>
          <w:numId w:val="1042"/>
        </w:numPr>
      </w:pPr>
      <w:r>
        <w:t xml:space="preserve">- Probability of correctly rejecting a false H₀</w:t>
      </w:r>
    </w:p>
    <w:p>
      <w:pPr>
        <w:pStyle w:val="Compact"/>
        <w:numPr>
          <w:ilvl w:val="0"/>
          <w:numId w:val="1042"/>
        </w:numPr>
      </w:pPr>
      <w:r>
        <w:t xml:space="preserve">- Increases with:</w:t>
      </w:r>
    </w:p>
    <w:p>
      <w:pPr>
        <w:numPr>
          <w:ilvl w:val="1"/>
          <w:numId w:val="1043"/>
        </w:numPr>
      </w:pPr>
      <w:r>
        <w:t xml:space="preserve">- Larger sample size</w:t>
      </w:r>
    </w:p>
    <w:p>
      <w:pPr>
        <w:numPr>
          <w:ilvl w:val="1"/>
          <w:numId w:val="1043"/>
        </w:numPr>
      </w:pPr>
      <w:r>
        <w:t xml:space="preserve">- Larger effect size</w:t>
      </w:r>
    </w:p>
    <w:p>
      <w:pPr>
        <w:numPr>
          <w:ilvl w:val="1"/>
          <w:numId w:val="1043"/>
        </w:numPr>
      </w:pPr>
      <w:r>
        <w:t xml:space="preserve">- Lower variability</w:t>
      </w:r>
    </w:p>
    <w:p>
      <w:pPr>
        <w:numPr>
          <w:ilvl w:val="1"/>
          <w:numId w:val="1043"/>
        </w:numPr>
      </w:pPr>
      <w:r>
        <w:t xml:space="preserve">- Higher α level</w:t>
      </w:r>
    </w:p>
    <w:p>
      <w:pPr>
        <w:pStyle w:val="FirstParagraph"/>
      </w:pPr>
      <w:r>
        <w:drawing>
          <wp:inline>
            <wp:extent cx="3302849" cy="3302849"/>
            <wp:effectExtent b="0" l="0" r="0" t="0"/>
            <wp:docPr descr="" title="" id="134" name="Picture"/>
            <a:graphic>
              <a:graphicData uri="http://schemas.openxmlformats.org/drawingml/2006/picture">
                <pic:pic>
                  <pic:nvPicPr>
                    <pic:cNvPr descr="probability_inference_lecture_files/figure-docx/l04-23-1.png" id="135" name="Picture"/>
                    <pic:cNvPicPr>
                      <a:picLocks noChangeArrowheads="1" noChangeAspect="1"/>
                    </pic:cNvPicPr>
                  </pic:nvPicPr>
                  <pic:blipFill>
                    <a:blip r:embed="rId133"/>
                    <a:stretch>
                      <a:fillRect/>
                    </a:stretch>
                  </pic:blipFill>
                  <pic:spPr bwMode="auto">
                    <a:xfrm>
                      <a:off x="0" y="0"/>
                      <a:ext cx="3302849" cy="3302849"/>
                    </a:xfrm>
                    <a:prstGeom prst="rect">
                      <a:avLst/>
                    </a:prstGeom>
                    <a:noFill/>
                    <a:ln w="9525">
                      <a:noFill/>
                      <a:headEnd/>
                      <a:tailEnd/>
                    </a:ln>
                  </pic:spPr>
                </pic:pic>
              </a:graphicData>
            </a:graphic>
          </wp:inline>
        </w:drawing>
      </w:r>
    </w:p>
    <w:bookmarkEnd w:id="136"/>
    <w:bookmarkStart w:id="140" w:name="type-i-and-type-ii-errors-what-it-means"/>
    <w:p>
      <w:pPr>
        <w:pStyle w:val="Heading2"/>
      </w:pPr>
      <w:r>
        <w:t xml:space="preserve">Type I and Type II Errors — What It Means</w:t>
      </w:r>
    </w:p>
    <w:p>
      <w:pPr>
        <w:pStyle w:val="Compact"/>
        <w:numPr>
          <w:ilvl w:val="0"/>
          <w:numId w:val="1044"/>
        </w:numPr>
      </w:pPr>
      <w:r>
        <w:t xml:space="preserve">What does it mean…</w:t>
      </w:r>
    </w:p>
    <w:p>
      <w:pPr>
        <w:numPr>
          <w:ilvl w:val="1"/>
          <w:numId w:val="1045"/>
        </w:numPr>
      </w:pPr>
      <w:r>
        <w:t xml:space="preserve">Black curve (Null Distribution): distribution of test statistics when Ho is true</w:t>
      </w:r>
    </w:p>
    <w:p>
      <w:pPr>
        <w:numPr>
          <w:ilvl w:val="1"/>
          <w:numId w:val="1045"/>
        </w:numPr>
      </w:pPr>
      <w:r>
        <w:t xml:space="preserve">Green curve (Alternative Distribution): distribution when Ha is true (is an effect)</w:t>
      </w:r>
    </w:p>
    <w:p>
      <w:pPr>
        <w:pStyle w:val="Compact"/>
        <w:numPr>
          <w:ilvl w:val="0"/>
          <w:numId w:val="1044"/>
        </w:numPr>
      </w:pPr>
      <w:r>
        <w:t xml:space="preserve">Red shaded area (Type I Error): probability of rejecting Ho when it’s actually true</w:t>
      </w:r>
    </w:p>
    <w:p>
      <w:pPr>
        <w:pStyle w:val="Compact"/>
        <w:numPr>
          <w:ilvl w:val="1"/>
          <w:numId w:val="1046"/>
        </w:numPr>
      </w:pPr>
      <w:r>
        <w:t xml:space="preserve">area under the null distribution (black curve) to the right α (p=0.05)</w:t>
      </w:r>
    </w:p>
    <w:p>
      <w:pPr>
        <w:pStyle w:val="Compact"/>
        <w:numPr>
          <w:ilvl w:val="0"/>
          <w:numId w:val="1044"/>
        </w:numPr>
      </w:pPr>
      <w:r>
        <w:t xml:space="preserve">Blue shaded area (Type II Error): probability of failing to reject Ho when alternative is actually true</w:t>
      </w:r>
    </w:p>
    <w:p>
      <w:pPr>
        <w:pStyle w:val="Compact"/>
        <w:numPr>
          <w:ilvl w:val="1"/>
          <w:numId w:val="1047"/>
        </w:numPr>
      </w:pPr>
      <w:r>
        <w:t xml:space="preserve">area under alternative distribution (green curve) left of α (depends on effect size, sample size, etc.)</w:t>
      </w:r>
    </w:p>
    <w:p>
      <w:pPr>
        <w:pStyle w:val="FirstParagraph"/>
      </w:pPr>
      <w:r>
        <w:t xml:space="preserve">The Key Insight fundamental trade-off in hypothesis testing:</w:t>
      </w:r>
    </w:p>
    <w:p>
      <w:pPr>
        <w:pStyle w:val="Compact"/>
        <w:numPr>
          <w:ilvl w:val="0"/>
          <w:numId w:val="1048"/>
        </w:numPr>
      </w:pPr>
      <w:r>
        <w:t xml:space="preserve">as α value moves left or right, change balance between Type I and Type II errors</w:t>
      </w:r>
    </w:p>
    <w:p>
      <w:pPr>
        <w:pStyle w:val="Compact"/>
        <w:numPr>
          <w:ilvl w:val="0"/>
          <w:numId w:val="1048"/>
        </w:numPr>
      </w:pPr>
      <w:r>
        <w:t xml:space="preserve">Moving left reduces Type II errors increases Type I errors, and vice versa</w:t>
      </w:r>
    </w:p>
    <w:p>
      <w:pPr>
        <w:pStyle w:val="Compact"/>
        <w:numPr>
          <w:ilvl w:val="0"/>
          <w:numId w:val="1048"/>
        </w:numPr>
      </w:pPr>
      <w:r>
        <w:t xml:space="preserve">power (1 - β) area under the green curve RIGHT of dashed line</w:t>
      </w:r>
    </w:p>
    <w:p>
      <w:pPr>
        <w:pStyle w:val="Compact"/>
        <w:numPr>
          <w:ilvl w:val="0"/>
          <w:numId w:val="1048"/>
        </w:numPr>
      </w:pPr>
      <w:r>
        <w:t xml:space="preserve">the probability of correctly detecting a real effect.</w:t>
      </w:r>
    </w:p>
    <w:p>
      <w:pPr>
        <w:pStyle w:val="FirstParagraph"/>
      </w:pPr>
      <w:r>
        <w:drawing>
          <wp:inline>
            <wp:extent cx="3302849" cy="3302849"/>
            <wp:effectExtent b="0" l="0" r="0" t="0"/>
            <wp:docPr descr="" title="" id="138" name="Picture"/>
            <a:graphic>
              <a:graphicData uri="http://schemas.openxmlformats.org/drawingml/2006/picture">
                <pic:pic>
                  <pic:nvPicPr>
                    <pic:cNvPr descr="probability_inference_lecture_files/figure-docx/l04-24-1.png" id="139" name="Picture"/>
                    <pic:cNvPicPr>
                      <a:picLocks noChangeArrowheads="1" noChangeAspect="1"/>
                    </pic:cNvPicPr>
                  </pic:nvPicPr>
                  <pic:blipFill>
                    <a:blip r:embed="rId137"/>
                    <a:stretch>
                      <a:fillRect/>
                    </a:stretch>
                  </pic:blipFill>
                  <pic:spPr bwMode="auto">
                    <a:xfrm>
                      <a:off x="0" y="0"/>
                      <a:ext cx="3302849" cy="3302849"/>
                    </a:xfrm>
                    <a:prstGeom prst="rect">
                      <a:avLst/>
                    </a:prstGeom>
                    <a:noFill/>
                    <a:ln w="9525">
                      <a:noFill/>
                      <a:headEnd/>
                      <a:tailEnd/>
                    </a:ln>
                  </pic:spPr>
                </pic:pic>
              </a:graphicData>
            </a:graphic>
          </wp:inline>
        </w:drawing>
      </w:r>
    </w:p>
    <w:bookmarkEnd w:id="140"/>
    <w:bookmarkStart w:id="146" w:name="Xb978d4759940b7502e06ce02d94a39bb9acbc9d"/>
    <w:p>
      <w:pPr>
        <w:pStyle w:val="Heading2"/>
      </w:pPr>
      <w:r>
        <w:t xml:space="preserve">Practice Exercise 7: Interpreting Errors and Power</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41" name="Picture"/>
                  <a:graphic>
                    <a:graphicData uri="http://schemas.openxmlformats.org/drawingml/2006/picture">
                      <pic:pic>
                        <pic:nvPicPr>
                          <pic:cNvPr descr="/Applications/Positron.app/Contents/Resources/app/quarto/share/formats/docx/tip.png" id="142" name="Picture"/>
                          <pic:cNvPicPr>
                            <a:picLocks noChangeArrowheads="1" noChangeAspect="1"/>
                          </pic:cNvPicPr>
                        </pic:nvPicPr>
                        <pic:blipFill>
                          <a:blip r:embed="rId1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Practice Exercise 7: Interpreting P-values and Errors</w:t>
            </w:r>
          </w:p>
        </w:tc>
      </w:tr>
      <w:tr>
        <w:trPr>
          <w:cantSplit/>
        </w:trPr>
        <w:tc>
          <w:tcPr>
            <w:tcMar>
              <w:top w:w="108" w:type="dxa"/>
              <w:bottom w:w="108" w:type="dxa"/>
            </w:tcMar>
          </w:tcPr>
          <w:p>
            <w:pPr>
              <w:pStyle w:val="BodyText"/>
            </w:pPr>
            <w:pPr>
              <w:spacing w:before="16"/>
            </w:pPr>
            <w:r>
              <w:t xml:space="preserve">Given the following scenarios, identify whether a Type I or Type II error might have occurred:</w:t>
            </w:r>
          </w:p>
          <w:p>
            <w:pPr>
              <w:numPr>
                <w:ilvl w:val="0"/>
                <w:numId w:val="1049"/>
              </w:numPr>
            </w:pPr>
            <w:r>
              <w:t xml:space="preserve">A researcher concludes that a new fishing regulation increased grayling size, when in fact it had no effect.</w:t>
            </w:r>
          </w:p>
          <w:p>
            <w:pPr>
              <w:numPr>
                <w:ilvl w:val="0"/>
                <w:numId w:val="1049"/>
              </w:numPr>
            </w:pPr>
            <w:r>
              <w:t xml:space="preserve">A study fails to detect a real decline in grayling population due to warming water, concluding there was no effect.</w:t>
            </w:r>
          </w:p>
          <w:p>
            <w:pPr>
              <w:numPr>
                <w:ilvl w:val="0"/>
                <w:numId w:val="1049"/>
              </w:numPr>
            </w:pPr>
            <w:r>
              <w:t xml:space="preserve">Let’s calculate the power of our t-test to detect a 30 mm difference in length between lakes:</w:t>
            </w:r>
          </w:p>
          <w:p>
            <w:pPr>
              <w:pStyle w:val="SourceCode"/>
            </w:pPr>
            <w:r>
              <w:rPr>
                <w:rStyle w:val="CommentTok"/>
              </w:rPr>
              <w:t xml:space="preserve"># Power to detect a 30 mm difference in mean length between lakes</w:t>
            </w:r>
            <w:r>
              <w:br/>
            </w:r>
            <w:r>
              <w:rPr>
                <w:rStyle w:val="NormalTok"/>
              </w:rPr>
              <w:t xml:space="preserve">lake_I3 </w:t>
            </w:r>
            <w:r>
              <w:rPr>
                <w:rStyle w:val="OtherTok"/>
              </w:rPr>
              <w:t xml:space="preserve">&lt;-</w:t>
            </w:r>
            <w:r>
              <w:rPr>
                <w:rStyle w:val="NormalTok"/>
              </w:rPr>
              <w:t xml:space="preserve"> grayling_df </w:t>
            </w:r>
            <w:r>
              <w:rPr>
                <w:rStyle w:val="SpecialCharTok"/>
              </w:rPr>
              <w:t xml:space="preserve">%&gt;%</w:t>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"I3"</w:t>
            </w:r>
            <w:r>
              <w:rPr>
                <w:rStyle w:val="NormalTok"/>
              </w:rPr>
              <w:t xml:space="preserve">)</w:t>
            </w:r>
            <w:r>
              <w:br/>
            </w:r>
            <w:r>
              <w:rPr>
                <w:rStyle w:val="NormalTok"/>
              </w:rPr>
              <w:t xml:space="preserve">lake_I8 </w:t>
            </w:r>
            <w:r>
              <w:rPr>
                <w:rStyle w:val="OtherTok"/>
              </w:rPr>
              <w:t xml:space="preserve">&lt;-</w:t>
            </w:r>
            <w:r>
              <w:rPr>
                <w:rStyle w:val="NormalTok"/>
              </w:rPr>
              <w:t xml:space="preserve"> grayling_df </w:t>
            </w:r>
            <w:r>
              <w:rPr>
                <w:rStyle w:val="SpecialCharTok"/>
              </w:rPr>
              <w:t xml:space="preserve">%&gt;%</w:t>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"I8"</w:t>
            </w:r>
            <w:r>
              <w:rPr>
                <w:rStyle w:val="NormalTok"/>
              </w:rPr>
              <w:t xml:space="preserve">)</w:t>
            </w:r>
            <w:r>
              <w:br/>
            </w:r>
            <w:r>
              <w:br/>
            </w:r>
            <w:r>
              <w:rPr>
                <w:rStyle w:val="CommentTok"/>
              </w:rPr>
              <w:t xml:space="preserve"># count only the fish we actually measured (the length() trap from week 2)</w:t>
            </w:r>
            <w:r>
              <w:br/>
            </w:r>
            <w:r>
              <w:rPr>
                <w:rStyle w:val="NormalTok"/>
              </w:rPr>
              <w:t xml:space="preserve">n1 </w:t>
            </w:r>
            <w:r>
              <w:rPr>
                <w:rStyle w:val="OtherTok"/>
              </w:rPr>
              <w:t xml:space="preserve">&lt;-</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(lake_I3</w:t>
            </w:r>
            <w:r>
              <w:rPr>
                <w:rStyle w:val="SpecialCharTok"/>
              </w:rPr>
              <w:t xml:space="preserve">$</w:t>
            </w:r>
            <w:r>
              <w:rPr>
                <w:rStyle w:val="NormalTok"/>
              </w:rPr>
              <w:t xml:space="preserve">length_mm))</w:t>
            </w:r>
            <w:r>
              <w:br/>
            </w:r>
            <w:r>
              <w:rPr>
                <w:rStyle w:val="NormalTok"/>
              </w:rPr>
              <w:t xml:space="preserve">n2 </w:t>
            </w:r>
            <w:r>
              <w:rPr>
                <w:rStyle w:val="OtherTok"/>
              </w:rPr>
              <w:t xml:space="preserve">&lt;-</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(lake_I8</w:t>
            </w:r>
            <w:r>
              <w:rPr>
                <w:rStyle w:val="SpecialCharTok"/>
              </w:rPr>
              <w:t xml:space="preserve">$</w:t>
            </w:r>
            <w:r>
              <w:rPr>
                <w:rStyle w:val="NormalTok"/>
              </w:rPr>
              <w:t xml:space="preserve">length_mm))</w:t>
            </w:r>
            <w:r>
              <w:br/>
            </w:r>
            <w:r>
              <w:br/>
            </w:r>
            <w:r>
              <w:rPr>
                <w:rStyle w:val="NormalTok"/>
              </w:rPr>
              <w:t xml:space="preserve">sd_pooled </w:t>
            </w:r>
            <w:r>
              <w:rPr>
                <w:rStyle w:val="OtherTok"/>
              </w:rPr>
              <w:t xml:space="preserve">&lt;-</w:t>
            </w:r>
            <w:r>
              <w:rPr>
                <w:rStyle w:val="NormalTok"/>
              </w:rPr>
              <w:t xml:space="preserve"> </w:t>
            </w:r>
            <w:r>
              <w:rPr>
                <w:rStyle w:val="FunctionTok"/>
              </w:rPr>
              <w:t xml:space="preserve">sqrt</w:t>
            </w:r>
            <w:r>
              <w:rPr>
                <w:rStyle w:val="NormalTok"/>
              </w:rPr>
              <w:t xml:space="preserve">((</w:t>
            </w:r>
            <w:r>
              <w:rPr>
                <w:rStyle w:val="FunctionTok"/>
              </w:rPr>
              <w:t xml:space="preserve">var</w:t>
            </w:r>
            <w:r>
              <w:rPr>
                <w:rStyle w:val="NormalTok"/>
              </w:rPr>
              <w:t xml:space="preserve">(lake_I3</w:t>
            </w:r>
            <w:r>
              <w:rPr>
                <w:rStyle w:val="SpecialCharTok"/>
              </w:rPr>
              <w:t xml:space="preserve">$</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(n1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var</w:t>
            </w:r>
            <w:r>
              <w:rPr>
                <w:rStyle w:val="NormalTok"/>
              </w:rPr>
              <w:t xml:space="preserve">(lake_I8</w:t>
            </w:r>
            <w:r>
              <w:rPr>
                <w:rStyle w:val="SpecialCharTok"/>
              </w:rPr>
              <w:t xml:space="preserve">$</w:t>
            </w:r>
            <w:r>
              <w:rPr>
                <w:rStyle w:val="NormalTok"/>
              </w:rPr>
              <w:t xml:space="preserve">length_mm,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(n2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(n1 </w:t>
            </w:r>
            <w:r>
              <w:rPr>
                <w:rStyle w:val="SpecialCharTok"/>
              </w:rPr>
              <w:t xml:space="preserve">+</w:t>
            </w:r>
            <w:r>
              <w:rPr>
                <w:rStyle w:val="NormalTok"/>
              </w:rPr>
              <w:t xml:space="preserve"> n2 </w:t>
            </w:r>
            <w:r>
              <w:rPr>
                <w:rStyle w:val="SpecialCharTok"/>
              </w:rPr>
              <w:t xml:space="preserve">-</w:t>
            </w:r>
            <w:r>
              <w:rPr>
                <w:rStyle w:val="NormalTok"/>
              </w:rPr>
              <w:t xml:space="preserve"> </w:t>
            </w:r>
            <w:r>
              <w:rPr>
                <w:rStyle w:val="DecValTok"/>
              </w:rPr>
              <w:t xml:space="preserve">2</w:t>
            </w:r>
            <w:r>
              <w:rPr>
                <w:rStyle w:val="NormalTok"/>
              </w:rPr>
              <w:t xml:space="preserve">))</w:t>
            </w:r>
            <w:r>
              <w:br/>
            </w:r>
            <w:r>
              <w:br/>
            </w:r>
            <w:r>
              <w:rPr>
                <w:rStyle w:val="CommentTok"/>
              </w:rPr>
              <w:t xml:space="preserve"># power.t.test assumes EQUAL group sizes. Ours are 66 and 102, so use the</w:t>
            </w:r>
            <w:r>
              <w:br/>
            </w:r>
            <w:r>
              <w:rPr>
                <w:rStyle w:val="CommentTok"/>
              </w:rPr>
              <w:t xml:space="preserve"># harmonic mean - the effective n per group when the design is unbalanced.</w:t>
            </w:r>
            <w:r>
              <w:br/>
            </w:r>
            <w:r>
              <w:rPr>
                <w:rStyle w:val="NormalTok"/>
              </w:rPr>
              <w:t xml:space="preserve">n_effective </w:t>
            </w:r>
            <w:r>
              <w:rPr>
                <w:rStyle w:val="OtherTok"/>
              </w:rPr>
              <w:t xml:space="preserve">&lt;-</w:t>
            </w:r>
            <w:r>
              <w:rPr>
                <w:rStyle w:val="NormalTok"/>
              </w:rPr>
              <w:t xml:space="preserve"> </w:t>
            </w:r>
            <w:r>
              <w:rPr>
                <w:rStyle w:val="DecValTok"/>
              </w:rPr>
              <w:t xml:space="preserve">2</w:t>
            </w:r>
            <w:r>
              <w:rPr>
                <w:rStyle w:val="NormalTok"/>
              </w:rPr>
              <w:t xml:space="preserve"> </w:t>
            </w:r>
            <w:r>
              <w:rPr>
                <w:rStyle w:val="SpecialCharTok"/>
              </w:rPr>
              <w:t xml:space="preserve">/</w:t>
            </w:r>
            <w:r>
              <w:rPr>
                <w:rStyle w:val="NormalTok"/>
              </w:rPr>
              <w:t xml:space="preserve"> (</w:t>
            </w:r>
            <w:r>
              <w:rPr>
                <w:rStyle w:val="DecValTok"/>
              </w:rPr>
              <w:t xml:space="preserve">1</w:t>
            </w:r>
            <w:r>
              <w:rPr>
                <w:rStyle w:val="SpecialCharTok"/>
              </w:rPr>
              <w:t xml:space="preserve">/</w:t>
            </w:r>
            <w:r>
              <w:rPr>
                <w:rStyle w:val="NormalTok"/>
              </w:rPr>
              <w:t xml:space="preserve">n1 </w:t>
            </w:r>
            <w:r>
              <w:rPr>
                <w:rStyle w:val="SpecialCharTok"/>
              </w:rPr>
              <w:t xml:space="preserve">+</w:t>
            </w:r>
            <w:r>
              <w:rPr>
                <w:rStyle w:val="NormalTok"/>
              </w:rPr>
              <w:t xml:space="preserve"> </w:t>
            </w:r>
            <w:r>
              <w:rPr>
                <w:rStyle w:val="DecValTok"/>
              </w:rPr>
              <w:t xml:space="preserve">1</w:t>
            </w:r>
            <w:r>
              <w:rPr>
                <w:rStyle w:val="SpecialCharTok"/>
              </w:rPr>
              <w:t xml:space="preserve">/</w:t>
            </w:r>
            <w:r>
              <w:rPr>
                <w:rStyle w:val="NormalTok"/>
              </w:rPr>
              <w:t xml:space="preserve">n2)</w:t>
            </w:r>
            <w:r>
              <w:br/>
            </w:r>
            <w:r>
              <w:br/>
            </w:r>
            <w:r>
              <w:rPr>
                <w:rStyle w:val="NormalTok"/>
              </w:rPr>
              <w:t xml:space="preserve">power_result </w:t>
            </w:r>
            <w:r>
              <w:rPr>
                <w:rStyle w:val="OtherTok"/>
              </w:rPr>
              <w:t xml:space="preserve">&lt;-</w:t>
            </w:r>
            <w:r>
              <w:rPr>
                <w:rStyle w:val="NormalTok"/>
              </w:rPr>
              <w:t xml:space="preserve"> </w:t>
            </w:r>
            <w:r>
              <w:rPr>
                <w:rStyle w:val="FunctionTok"/>
              </w:rPr>
              <w:t xml:space="preserve">power.t.test</w:t>
            </w:r>
            <w:r>
              <w:rPr>
                <w:rStyle w:val="NormalTok"/>
              </w:rPr>
              <w:t xml:space="preserve">(</w:t>
            </w:r>
            <w:r>
              <w:rPr>
                <w:rStyle w:val="AttributeTok"/>
              </w:rPr>
              <w:t xml:space="preserve">n =</w:t>
            </w:r>
            <w:r>
              <w:rPr>
                <w:rStyle w:val="NormalTok"/>
              </w:rPr>
              <w:t xml:space="preserve"> n_effective,</w:t>
            </w:r>
            <w:r>
              <w:br/>
            </w:r>
            <w:r>
              <w:rPr>
                <w:rStyle w:val="NormalTok"/>
              </w:rPr>
              <w:t xml:space="preserve">                             </w:t>
            </w:r>
            <w:r>
              <w:rPr>
                <w:rStyle w:val="AttributeTok"/>
              </w:rPr>
              <w:t xml:space="preserve">delta =</w:t>
            </w:r>
            <w:r>
              <w:rPr>
                <w:rStyle w:val="NormalTok"/>
              </w:rPr>
              <w:t xml:space="preserve"> </w:t>
            </w:r>
            <w:r>
              <w:rPr>
                <w:rStyle w:val="DecValTok"/>
              </w:rPr>
              <w:t xml:space="preserve">30</w:t>
            </w:r>
            <w:r>
              <w:rPr>
                <w:rStyle w:val="NormalTok"/>
              </w:rPr>
              <w:t xml:space="preserve">,          </w:t>
            </w:r>
            <w:r>
              <w:rPr>
                <w:rStyle w:val="CommentTok"/>
              </w:rPr>
              <w:t xml:space="preserve"># difference we care about, in mm</w:t>
            </w:r>
            <w:r>
              <w:br/>
            </w:r>
            <w:r>
              <w:rPr>
                <w:rStyle w:val="NormalTok"/>
              </w:rPr>
              <w:t xml:space="preserve">                             </w:t>
            </w:r>
            <w:r>
              <w:rPr>
                <w:rStyle w:val="AttributeTok"/>
              </w:rPr>
              <w:t xml:space="preserve">sd =</w:t>
            </w:r>
            <w:r>
              <w:rPr>
                <w:rStyle w:val="NormalTok"/>
              </w:rPr>
              <w:t xml:space="preserve"> sd_pooled,      </w:t>
            </w:r>
            <w:r>
              <w:rPr>
                <w:rStyle w:val="CommentTok"/>
              </w:rPr>
              <w:t xml:space="preserve"># same scale as delta</w:t>
            </w:r>
            <w:r>
              <w:br/>
            </w:r>
            <w:r>
              <w:rPr>
                <w:rStyle w:val="NormalTok"/>
              </w:rPr>
              <w:t xml:space="preserve">                             </w:t>
            </w:r>
            <w:r>
              <w:rPr>
                <w:rStyle w:val="AttributeTok"/>
              </w:rPr>
              <w:t xml:space="preserve">sig.level =</w:t>
            </w:r>
            <w:r>
              <w:rPr>
                <w:rStyle w:val="NormalTok"/>
              </w:rPr>
              <w:t xml:space="preserve"> </w:t>
            </w:r>
            <w:r>
              <w:rPr>
                <w:rStyle w:val="FloatTok"/>
              </w:rPr>
              <w:t xml:space="preserve">0.05</w:t>
            </w:r>
            <w:r>
              <w:rPr>
                <w:rStyle w:val="NormalTok"/>
              </w:rPr>
              <w:t xml:space="preserve">,</w:t>
            </w:r>
            <w:r>
              <w:br/>
            </w:r>
            <w:r>
              <w:rPr>
                <w:rStyle w:val="NormalTok"/>
              </w:rPr>
              <w:t xml:space="preserve">                             </w:t>
            </w:r>
            <w:r>
              <w:rPr>
                <w:rStyle w:val="AttributeTok"/>
              </w:rPr>
              <w:t xml:space="preserve">type =</w:t>
            </w:r>
            <w:r>
              <w:rPr>
                <w:rStyle w:val="NormalTok"/>
              </w:rPr>
              <w:t xml:space="preserve"> </w:t>
            </w:r>
            <w:r>
              <w:rPr>
                <w:rStyle w:val="StringTok"/>
              </w:rPr>
              <w:t xml:space="preserve">"two.sample"</w:t>
            </w:r>
            <w:r>
              <w:rPr>
                <w:rStyle w:val="NormalTok"/>
              </w:rPr>
              <w:t xml:space="preserve">,</w:t>
            </w:r>
            <w:r>
              <w:br/>
            </w:r>
            <w:r>
              <w:rPr>
                <w:rStyle w:val="NormalTok"/>
              </w:rPr>
              <w:t xml:space="preserve">                             </w:t>
            </w:r>
            <w:r>
              <w:rPr>
                <w:rStyle w:val="AttributeTok"/>
              </w:rPr>
              <w:t xml:space="preserve">alternative =</w:t>
            </w:r>
            <w:r>
              <w:rPr>
                <w:rStyle w:val="NormalTok"/>
              </w:rPr>
              <w:t xml:space="preserve"> </w:t>
            </w:r>
            <w:r>
              <w:rPr>
                <w:rStyle w:val="StringTok"/>
              </w:rPr>
              <w:t xml:space="preserve">"two.sided"</w:t>
            </w:r>
            <w:r>
              <w:rPr>
                <w:rStyle w:val="NormalTok"/>
              </w:rPr>
              <w:t xml:space="preserve">)</w:t>
            </w:r>
            <w:r>
              <w:br/>
            </w:r>
            <w:r>
              <w:br/>
            </w:r>
            <w:r>
              <w:rPr>
                <w:rStyle w:val="FunctionTok"/>
              </w:rPr>
              <w:t xml:space="preserve">cat</w:t>
            </w:r>
            <w:r>
              <w:rPr>
                <w:rStyle w:val="NormalTok"/>
              </w:rPr>
              <w:t xml:space="preserve">(</w:t>
            </w:r>
            <w:r>
              <w:rPr>
                <w:rStyle w:val="StringTok"/>
              </w:rPr>
              <w:t xml:space="preserve">"n per group (harmonic mean):"</w:t>
            </w:r>
            <w:r>
              <w:rPr>
                <w:rStyle w:val="NormalTok"/>
              </w:rPr>
              <w:t xml:space="preserve">, </w:t>
            </w:r>
            <w:r>
              <w:rPr>
                <w:rStyle w:val="FunctionTok"/>
              </w:rPr>
              <w:t xml:space="preserve">round</w:t>
            </w:r>
            <w:r>
              <w:rPr>
                <w:rStyle w:val="NormalTok"/>
              </w:rPr>
              <w:t xml:space="preserve">(n_effective, </w:t>
            </w:r>
            <w:r>
              <w:rPr>
                <w:rStyle w:val="DecValTok"/>
              </w:rPr>
              <w:t xml:space="preserve">1</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n per group (harmonic mean): 80.1 </w:t>
            </w:r>
          </w:p>
          <w:p>
            <w:pPr>
              <w:pStyle w:val="SourceCode"/>
            </w:pPr>
            <w:r>
              <w:rPr>
                <w:rStyle w:val="FunctionTok"/>
              </w:rPr>
              <w:t xml:space="preserve">cat</w:t>
            </w:r>
            <w:r>
              <w:rPr>
                <w:rStyle w:val="NormalTok"/>
              </w:rPr>
              <w:t xml:space="preserve">(</w:t>
            </w:r>
            <w:r>
              <w:rPr>
                <w:rStyle w:val="StringTok"/>
              </w:rPr>
              <w:t xml:space="preserve">"pooled SD:"</w:t>
            </w:r>
            <w:r>
              <w:rPr>
                <w:rStyle w:val="NormalTok"/>
              </w:rPr>
              <w:t xml:space="preserve">, </w:t>
            </w:r>
            <w:r>
              <w:rPr>
                <w:rStyle w:val="FunctionTok"/>
              </w:rPr>
              <w:t xml:space="preserve">round</w:t>
            </w:r>
            <w:r>
              <w:rPr>
                <w:rStyle w:val="NormalTok"/>
              </w:rPr>
              <w:t xml:space="preserve">(sd_pooled, </w:t>
            </w:r>
            <w:r>
              <w:rPr>
                <w:rStyle w:val="DecValTok"/>
              </w:rPr>
              <w:t xml:space="preserve">1</w:t>
            </w:r>
            <w:r>
              <w:rPr>
                <w:rStyle w:val="NormalTok"/>
              </w:rPr>
              <w:t xml:space="preserve">), </w:t>
            </w:r>
            <w:r>
              <w:rPr>
                <w:rStyle w:val="StringTok"/>
              </w:rPr>
              <w:t xml:space="preserve">"mm</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pooled SD: 44.5 mm</w:t>
            </w:r>
          </w:p>
          <w:p>
            <w:pPr>
              <w:pStyle w:val="SourceCode"/>
            </w:pPr>
            <w:r>
              <w:rPr>
                <w:rStyle w:val="FunctionTok"/>
              </w:rPr>
              <w:t xml:space="preserve">cat</w:t>
            </w:r>
            <w:r>
              <w:rPr>
                <w:rStyle w:val="NormalTok"/>
              </w:rPr>
              <w:t xml:space="preserve">(</w:t>
            </w:r>
            <w:r>
              <w:rPr>
                <w:rStyle w:val="StringTok"/>
              </w:rPr>
              <w:t xml:space="preserve">"Cohen's d for a 30 mm difference:"</w:t>
            </w:r>
            <w:r>
              <w:rPr>
                <w:rStyle w:val="NormalTok"/>
              </w:rPr>
              <w:t xml:space="preserve">, </w:t>
            </w:r>
            <w:r>
              <w:rPr>
                <w:rStyle w:val="FunctionTok"/>
              </w:rPr>
              <w:t xml:space="preserve">round</w:t>
            </w:r>
            <w:r>
              <w:rPr>
                <w:rStyle w:val="NormalTok"/>
              </w:rPr>
              <w:t xml:space="preserve">(</w:t>
            </w:r>
            <w:r>
              <w:rPr>
                <w:rStyle w:val="DecValTok"/>
              </w:rPr>
              <w:t xml:space="preserve">30</w:t>
            </w:r>
            <w:r>
              <w:rPr>
                <w:rStyle w:val="NormalTok"/>
              </w:rPr>
              <w:t xml:space="preserve"> </w:t>
            </w:r>
            <w:r>
              <w:rPr>
                <w:rStyle w:val="SpecialCharTok"/>
              </w:rPr>
              <w:t xml:space="preserve">/</w:t>
            </w:r>
            <w:r>
              <w:rPr>
                <w:rStyle w:val="NormalTok"/>
              </w:rPr>
              <w:t xml:space="preserve"> sd_pooled, </w:t>
            </w:r>
            <w:r>
              <w:rPr>
                <w:rStyle w:val="DecValTok"/>
              </w:rPr>
              <w:t xml:space="preserve">2</w:t>
            </w:r>
            <w:r>
              <w:rPr>
                <w:rStyle w:val="NormalTok"/>
              </w:rPr>
              <w:t xml:space="preserve">), </w:t>
            </w:r>
            <w:r>
              <w:rPr>
                <w:rStyle w:val="StringTok"/>
              </w:rPr>
              <w:t xml:space="preserve">"</w:t>
            </w:r>
            <w:r>
              <w:rPr>
                <w:rStyle w:val="SpecialCharTok"/>
              </w:rPr>
              <w:t xml:space="preserve">\n\n</w:t>
            </w:r>
            <w:r>
              <w:rPr>
                <w:rStyle w:val="StringTok"/>
              </w:rPr>
              <w:t xml:space="preserve">"</w:t>
            </w:r>
            <w:r>
              <w:rPr>
                <w:rStyle w:val="NormalTok"/>
              </w:rPr>
              <w:t xml:space="preserve">)</w:t>
            </w:r>
          </w:p>
          <w:p>
            <w:pPr>
              <w:pStyle w:val="SourceCode"/>
            </w:pPr>
            <w:r>
              <w:rPr>
                <w:rStyle w:val="VerbatimChar"/>
              </w:rPr>
              <w:t xml:space="preserve">Cohen's d for a 30 mm difference: 0.67 </w:t>
            </w:r>
          </w:p>
          <w:p>
            <w:pPr>
              <w:pStyle w:val="SourceCode"/>
            </w:pPr>
            <w:r>
              <w:rPr>
                <w:rStyle w:val="NormalTok"/>
              </w:rPr>
              <w:t xml:space="preserve">power_result</w:t>
            </w:r>
          </w:p>
          <w:p>
            <w:pPr>
              <w:pStyle w:val="SourceCode"/>
            </w:pPr>
            <w:r>
              <w:br/>
            </w:r>
            <w:r>
              <w:rPr>
                <w:rStyle w:val="VerbatimChar"/>
              </w:rPr>
              <w:t xml:space="preserve">     Two-sample t test power calculation </w:t>
            </w:r>
            <w:r>
              <w:br/>
            </w:r>
            <w:r>
              <w:br/>
            </w:r>
            <w:r>
              <w:rPr>
                <w:rStyle w:val="VerbatimChar"/>
              </w:rPr>
              <w:t xml:space="preserve">              n = 80.14286</w:t>
            </w:r>
            <w:r>
              <w:br/>
            </w:r>
            <w:r>
              <w:rPr>
                <w:rStyle w:val="VerbatimChar"/>
              </w:rPr>
              <w:t xml:space="preserve">          delta = 30</w:t>
            </w:r>
            <w:r>
              <w:br/>
            </w:r>
            <w:r>
              <w:rPr>
                <w:rStyle w:val="VerbatimChar"/>
              </w:rPr>
              <w:t xml:space="preserve">             sd = 44.50181</w:t>
            </w:r>
            <w:r>
              <w:br/>
            </w:r>
            <w:r>
              <w:rPr>
                <w:rStyle w:val="VerbatimChar"/>
              </w:rPr>
              <w:t xml:space="preserve">      sig.level = 0.05</w:t>
            </w:r>
            <w:r>
              <w:br/>
            </w:r>
            <w:r>
              <w:rPr>
                <w:rStyle w:val="VerbatimChar"/>
              </w:rPr>
              <w:t xml:space="preserve">          power = 0.9887372</w:t>
            </w:r>
            <w:r>
              <w:br/>
            </w:r>
            <w:r>
              <w:rPr>
                <w:rStyle w:val="VerbatimChar"/>
              </w:rPr>
              <w:t xml:space="preserve">    alternative = two.sided</w:t>
            </w:r>
            <w:r>
              <w:br/>
            </w:r>
            <w:r>
              <w:br/>
            </w:r>
            <w:r>
              <w:rPr>
                <w:rStyle w:val="VerbatimChar"/>
              </w:rPr>
              <w:t xml:space="preserve">NOTE: n is number in *each* group</w:t>
            </w:r>
          </w:p>
          <w:p/>
        </w:tc>
      </w:tr>
    </w:tbl>
    <w:p>
      <w:pPr>
        <w:pStyle w:val="FirstParagraph"/>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44" name="Picture"/>
                  <a:graphic>
                    <a:graphicData uri="http://schemas.openxmlformats.org/drawingml/2006/picture">
                      <pic:pic>
                        <pic:nvPicPr>
                          <pic:cNvPr descr="/Applications/Positron.app/Contents/Resources/app/quarto/share/formats/docx/warning.png" id="145" name="Picture"/>
                          <pic:cNvPicPr>
                            <a:picLocks noChangeArrowheads="1" noChangeAspect="1"/>
                          </pic:cNvPicPr>
                        </pic:nvPicPr>
                        <pic:blipFill>
                          <a:blip r:embed="rId14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pPr>
            <w:r>
              <w:rPr>
                <w:b/>
                <w:bCs/>
              </w:rPr>
              <w:t xml:space="preserve">⚠️ An assumption we just quietly made</w:t>
            </w:r>
          </w:p>
          <w:p>
            <w:pPr>
              <w:pStyle w:val="BodyText"/>
            </w:pPr>
            <w:r>
              <w:rPr>
                <w:rStyle w:val="VerbatimChar"/>
              </w:rPr>
              <w:t xml:space="preserve">sd_pooled</w:t>
            </w:r>
            <w:r>
              <w:t xml:space="preserve"> </w:t>
            </w:r>
            <w:r>
              <w:t xml:space="preserve">averages the two lakes’ SDs, which assumes they are equal. They are not: sd(I3) = 28.3 mm but sd(I8) = 52.3 mm — nearly double. That is also why the t-test two slides back was a</w:t>
            </w:r>
            <w:r>
              <w:t xml:space="preserve"> </w:t>
            </w:r>
            <w:r>
              <w:rPr>
                <w:b/>
                <w:bCs/>
              </w:rPr>
              <w:t xml:space="preserve">Welch</w:t>
            </w:r>
            <w:r>
              <w:t xml:space="preserve"> </w:t>
            </w:r>
            <w:r>
              <w:t xml:space="preserve">test (R’s default), which does</w:t>
            </w:r>
            <w:r>
              <w:t xml:space="preserve"> </w:t>
            </w:r>
            <w:r>
              <w:rPr>
                <w:i/>
                <w:iCs/>
              </w:rPr>
              <w:t xml:space="preserve">not</w:t>
            </w:r>
            <w:r>
              <w:t xml:space="preserve"> </w:t>
            </w:r>
            <w:r>
              <w:t xml:space="preserve">assume equal variances.</w:t>
            </w:r>
          </w:p>
          <w:p>
            <w:pPr>
              <w:pStyle w:val="BodyText"/>
            </w:pPr>
            <w:pPr>
              <w:spacing w:after="16"/>
            </w:pPr>
            <w:r>
              <w:t xml:space="preserve">So treat this power number as a rough guide, not a precise answer.</w:t>
            </w:r>
          </w:p>
          <w:p/>
        </w:tc>
      </w:tr>
    </w:tbl>
    <w:bookmarkEnd w:id="146"/>
    <w:bookmarkStart w:id="150" w:name="summary"/>
    <w:p>
      <w:pPr>
        <w:pStyle w:val="Heading2"/>
      </w:pPr>
      <w:r>
        <w:t xml:space="preserve">Summary</w:t>
      </w:r>
    </w:p>
    <w:p>
      <w:pPr>
        <w:pStyle w:val="FirstParagraph"/>
      </w:pPr>
      <w:r>
        <w:rPr>
          <w:b/>
          <w:bCs/>
        </w:rPr>
        <w:t xml:space="preserve">Key concepts covered:</w:t>
      </w:r>
    </w:p>
    <w:p>
      <w:pPr>
        <w:pStyle w:val="Compact"/>
        <w:numPr>
          <w:ilvl w:val="0"/>
          <w:numId w:val="1050"/>
        </w:numPr>
      </w:pPr>
      <w:r>
        <w:rPr>
          <w:b/>
          <w:bCs/>
        </w:rPr>
        <w:t xml:space="preserve">Probability distributions</w:t>
      </w:r>
      <w:r>
        <w:t xml:space="preserve"> </w:t>
      </w:r>
      <w:r>
        <w:t xml:space="preserve">model random phenomena</w:t>
      </w:r>
    </w:p>
    <w:p>
      <w:pPr>
        <w:pStyle w:val="Compact"/>
        <w:numPr>
          <w:ilvl w:val="1"/>
          <w:numId w:val="1051"/>
        </w:numPr>
      </w:pPr>
      <w:r>
        <w:t xml:space="preserve">Normal distribution is especially important</w:t>
      </w:r>
    </w:p>
    <w:p>
      <w:pPr>
        <w:pStyle w:val="Compact"/>
        <w:numPr>
          <w:ilvl w:val="1"/>
          <w:numId w:val="1051"/>
        </w:numPr>
      </w:pPr>
      <w:r>
        <w:t xml:space="preserve">Z-scores standardize measurements</w:t>
      </w:r>
    </w:p>
    <w:p>
      <w:pPr>
        <w:pStyle w:val="Compact"/>
        <w:numPr>
          <w:ilvl w:val="0"/>
          <w:numId w:val="1050"/>
        </w:numPr>
      </w:pPr>
      <w:r>
        <w:rPr>
          <w:b/>
          <w:bCs/>
        </w:rPr>
        <w:t xml:space="preserve">Standard error</w:t>
      </w:r>
      <w:r>
        <w:t xml:space="preserve"> </w:t>
      </w:r>
      <w:r>
        <w:t xml:space="preserve">measures precision of estimates</w:t>
      </w:r>
    </w:p>
    <w:p>
      <w:pPr>
        <w:pStyle w:val="Compact"/>
        <w:numPr>
          <w:ilvl w:val="1"/>
          <w:numId w:val="1052"/>
        </w:numPr>
      </w:pPr>
      <w:r>
        <w:t xml:space="preserve">Decreases with larger sample sizes</w:t>
      </w:r>
    </w:p>
    <w:p>
      <w:pPr>
        <w:pStyle w:val="Compact"/>
        <w:numPr>
          <w:ilvl w:val="1"/>
          <w:numId w:val="1052"/>
        </w:numPr>
      </w:pPr>
      <w:r>
        <w:t xml:space="preserve">Used to construct confidence intervals</w:t>
      </w:r>
    </w:p>
    <w:p>
      <w:pPr>
        <w:pStyle w:val="Compact"/>
        <w:numPr>
          <w:ilvl w:val="0"/>
          <w:numId w:val="1050"/>
        </w:numPr>
      </w:pPr>
      <w:r>
        <w:rPr>
          <w:b/>
          <w:bCs/>
        </w:rPr>
        <w:t xml:space="preserve">Confidence intervals</w:t>
      </w:r>
      <w:r>
        <w:t xml:space="preserve"> </w:t>
      </w:r>
      <w:r>
        <w:t xml:space="preserve">express uncertainty</w:t>
      </w:r>
    </w:p>
    <w:p>
      <w:pPr>
        <w:pStyle w:val="Compact"/>
        <w:numPr>
          <w:ilvl w:val="1"/>
          <w:numId w:val="1053"/>
        </w:numPr>
      </w:pPr>
      <w:r>
        <w:t xml:space="preserve">Provide plausible range for parameters</w:t>
      </w:r>
    </w:p>
    <w:p>
      <w:pPr>
        <w:pStyle w:val="Compact"/>
        <w:numPr>
          <w:ilvl w:val="1"/>
          <w:numId w:val="1053"/>
        </w:numPr>
      </w:pPr>
      <w:r>
        <w:t xml:space="preserve">95% CI:</w:t>
      </w:r>
      <w:r>
        <w:t xml:space="preserve"> </w:t>
      </w:r>
      <w:r>
        <w:rPr>
          <w:rStyle w:val="VerbatimChar"/>
        </w:rPr>
        <w:t xml:space="preserve">mean ± t(0.975, df) × SE</w:t>
      </w:r>
    </w:p>
    <w:p>
      <w:pPr>
        <w:pStyle w:val="Compact"/>
        <w:numPr>
          <w:ilvl w:val="1"/>
          <w:numId w:val="1053"/>
        </w:numPr>
      </w:pPr>
      <w:r>
        <w:t xml:space="preserve">t ≈ 1.96 only once n is large — with n = 10 it is 2.26</w:t>
      </w:r>
    </w:p>
    <w:p>
      <w:pPr>
        <w:pStyle w:val="Compact"/>
        <w:numPr>
          <w:ilvl w:val="0"/>
          <w:numId w:val="1050"/>
        </w:numPr>
      </w:pPr>
      <w:r>
        <w:rPr>
          <w:b/>
          <w:bCs/>
        </w:rPr>
        <w:t xml:space="preserve">Hypothesis testing</w:t>
      </w:r>
      <w:r>
        <w:t xml:space="preserve"> </w:t>
      </w:r>
      <w:r>
        <w:t xml:space="preserve">evaluates claims</w:t>
      </w:r>
    </w:p>
    <w:p>
      <w:pPr>
        <w:pStyle w:val="Compact"/>
        <w:numPr>
          <w:ilvl w:val="1"/>
          <w:numId w:val="1054"/>
        </w:numPr>
      </w:pPr>
      <w:r>
        <w:t xml:space="preserve">Null vs. alternative hypotheses</w:t>
      </w:r>
    </w:p>
    <w:p>
      <w:pPr>
        <w:pStyle w:val="Compact"/>
        <w:numPr>
          <w:ilvl w:val="1"/>
          <w:numId w:val="1054"/>
        </w:numPr>
      </w:pPr>
      <w:r>
        <w:t xml:space="preserve">P-values quantify evidence against H₀</w:t>
      </w:r>
    </w:p>
    <w:p>
      <w:pPr>
        <w:pStyle w:val="Compact"/>
        <w:numPr>
          <w:ilvl w:val="1"/>
          <w:numId w:val="1054"/>
        </w:numPr>
      </w:pPr>
      <w:r>
        <w:t xml:space="preserve">Consider both statistical and practical significance</w:t>
      </w:r>
    </w:p>
    <w:p>
      <w:pPr>
        <w:pStyle w:val="FirstParagraph"/>
      </w:pPr>
      <w:r>
        <w:drawing>
          <wp:inline>
            <wp:extent cx="3302849" cy="3302849"/>
            <wp:effectExtent b="0" l="0" r="0" t="0"/>
            <wp:docPr descr="" title="" id="148" name="Picture"/>
            <a:graphic>
              <a:graphicData uri="http://schemas.openxmlformats.org/drawingml/2006/picture">
                <pic:pic>
                  <pic:nvPicPr>
                    <pic:cNvPr descr="probability_inference_lecture_files/figure-docx/l04-26-1.png" id="149" name="Picture"/>
                    <pic:cNvPicPr>
                      <a:picLocks noChangeArrowheads="1" noChangeAspect="1"/>
                    </pic:cNvPicPr>
                  </pic:nvPicPr>
                  <pic:blipFill>
                    <a:blip r:embed="rId147"/>
                    <a:stretch>
                      <a:fillRect/>
                    </a:stretch>
                  </pic:blipFill>
                  <pic:spPr bwMode="auto">
                    <a:xfrm>
                      <a:off x="0" y="0"/>
                      <a:ext cx="3302849" cy="3302849"/>
                    </a:xfrm>
                    <a:prstGeom prst="rect">
                      <a:avLst/>
                    </a:prstGeom>
                    <a:noFill/>
                    <a:ln w="9525">
                      <a:noFill/>
                      <a:headEnd/>
                      <a:tailEnd/>
                    </a:ln>
                  </pic:spPr>
                </pic:pic>
              </a:graphicData>
            </a:graphic>
          </wp:inline>
        </w:drawing>
      </w:r>
    </w:p>
    <w:bookmarkEnd w:id="15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1"/>
  </w:num>
  <w:num w:numId="1052">
    <w:abstractNumId w:val="991"/>
  </w:num>
  <w:num w:numId="1053">
    <w:abstractNumId w:val="991"/>
  </w:num>
  <w:num w:numId="105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0"/>
        <w:szCs w:val="20"/>
        <w:lang w:bidi="ar-SA" w:eastAsia="en-US" w:val="en-US"/>
      </w:rPr>
    </w:rPrDefault>
    <w:pPrDefault>
      <w:pPr>
        <w:spacing w:after="1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90" w:before="90"/>
    </w:pPr>
  </w:style>
  <w:style w:customStyle="1" w:styleId="FirstParagraph" w:type="paragraph">
    <w:name w:val="First Paragraph"/>
    <w:basedOn w:val="BodyText"/>
    <w:next w:val="BodyText"/>
    <w:qFormat/>
  </w:style>
  <w:style w:customStyle="1" w:styleId="Compact" w:type="paragraph">
    <w:name w:val="Compact"/>
    <w:basedOn w:val="BodyText"/>
    <w:qFormat/>
    <w:pPr>
      <w:spacing w:after="20" w:before="20"/>
    </w:pPr>
  </w:style>
  <w:style w:styleId="Title" w:type="paragraph">
    <w:name w:val="Title"/>
    <w:basedOn w:val="Normal"/>
    <w:next w:val="BodyText"/>
    <w:link w:val="TitleChar"/>
    <w:uiPriority w:val="10"/>
    <w:qFormat/>
    <w:rsid w:val="00A10FD9"/>
    <w:pPr>
      <w:spacing w:after="60" w:line="240" w:lineRule="auto"/>
      <w:contextualSpacing/>
      <w:jc w:val="center"/>
    </w:pPr>
    <w:rPr>
      <w:rFonts w:asciiTheme="majorHAnsi" w:cstheme="majorBidi" w:eastAsiaTheme="majorEastAsia" w:hAnsiTheme="majorHAnsi"/>
      <w:sz w:val="28"/>
      <w:szCs w:val="28"/>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28"/>
      <w:szCs w:val="28"/>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2"/>
      <w:szCs w:val="22"/>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60" w:before="200"/>
      <w:outlineLvl w:val="0"/>
    </w:pPr>
    <w:rPr>
      <w:rFonts w:asciiTheme="majorHAnsi" w:cstheme="majorBidi" w:eastAsiaTheme="majorEastAsia" w:hAnsiTheme="majorHAnsi"/>
      <w:color w:themeColor="accent1" w:themeShade="BF" w:val="0F4761"/>
      <w:sz w:val="28"/>
      <w:szCs w:val="28"/>
    </w:rPr>
  </w:style>
  <w:style w:styleId="Heading2" w:type="paragraph">
    <w:name w:val="heading 2"/>
    <w:basedOn w:val="Normal"/>
    <w:next w:val="BodyText"/>
    <w:link w:val="Heading2Char"/>
    <w:uiPriority w:val="9"/>
    <w:semiHidden/>
    <w:unhideWhenUsed/>
    <w:qFormat/>
    <w:rsid w:val="00A10FD9"/>
    <w:pPr>
      <w:keepNext/>
      <w:keepLines/>
      <w:spacing w:after="50" w:before="140"/>
      <w:outlineLvl w:val="1"/>
    </w:pPr>
    <w:rPr>
      <w:rFonts w:asciiTheme="majorHAnsi" w:cstheme="majorBidi" w:eastAsiaTheme="majorEastAsia" w:hAnsiTheme="majorHAnsi"/>
      <w:color w:themeColor="accent1" w:themeShade="BF" w:val="0F4761"/>
      <w:sz w:val="26"/>
      <w:szCs w:val="26"/>
    </w:rPr>
  </w:style>
  <w:style w:styleId="Heading3" w:type="paragraph">
    <w:name w:val="heading 3"/>
    <w:basedOn w:val="Normal"/>
    <w:next w:val="BodyText"/>
    <w:link w:val="Heading3Char"/>
    <w:uiPriority w:val="9"/>
    <w:semiHidden/>
    <w:unhideWhenUsed/>
    <w:qFormat/>
    <w:rsid w:val="00A10FD9"/>
    <w:pPr>
      <w:keepNext/>
      <w:keepLines/>
      <w:spacing w:after="40" w:before="120"/>
      <w:outlineLvl w:val="2"/>
    </w:pPr>
    <w:rPr>
      <w:rFonts w:cstheme="majorBidi" w:eastAsiaTheme="majorEastAsia"/>
      <w:color w:themeColor="accent1" w:themeShade="BF" w:val="0F4761"/>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50" w:before="5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6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18"/>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7" Target="media/rId17.png" /><Relationship Type="http://schemas.openxmlformats.org/officeDocument/2006/relationships/image" Id="rId13" Target="media/rId13.png" /><Relationship Type="http://schemas.openxmlformats.org/officeDocument/2006/relationships/image" Id="rId143" Target="media/rId143.png" /><Relationship Type="http://schemas.openxmlformats.org/officeDocument/2006/relationships/image" Id="rId69" Target="media/rId69.png" /><Relationship Type="http://schemas.openxmlformats.org/officeDocument/2006/relationships/image" Id="rId99" Target="media/rId99.png" /><Relationship Type="http://schemas.openxmlformats.org/officeDocument/2006/relationships/image" Id="rId88" Target="media/rId88.png" /><Relationship Type="http://schemas.openxmlformats.org/officeDocument/2006/relationships/image" Id="rId58" Target="media/rId58.png" /><Relationship Type="http://schemas.openxmlformats.org/officeDocument/2006/relationships/image" Id="rId96" Target="media/rId96.png" /><Relationship Type="http://schemas.openxmlformats.org/officeDocument/2006/relationships/image" Id="rId80" Target="media/rId80.png" /><Relationship Type="http://schemas.openxmlformats.org/officeDocument/2006/relationships/image" Id="rId104" Target="media/rId104.png" /><Relationship Type="http://schemas.openxmlformats.org/officeDocument/2006/relationships/image" Id="rId92" Target="media/rId92.png" /><Relationship Type="http://schemas.openxmlformats.org/officeDocument/2006/relationships/image" Id="rId9" Target="media/rId9.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4" Target="media/rId34.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53" Target="media/rId53.png" /><Relationship Type="http://schemas.openxmlformats.org/officeDocument/2006/relationships/image" Id="rId74" Target="media/rId74.png" /><Relationship Type="http://schemas.openxmlformats.org/officeDocument/2006/relationships/image" Id="rId114" Target="media/rId114.png" /><Relationship Type="http://schemas.openxmlformats.org/officeDocument/2006/relationships/image" Id="rId119" Target="media/rId119.png" /><Relationship Type="http://schemas.openxmlformats.org/officeDocument/2006/relationships/image" Id="rId129" Target="media/rId129.png" /><Relationship Type="http://schemas.openxmlformats.org/officeDocument/2006/relationships/image" Id="rId133" Target="media/rId133.png" /><Relationship Type="http://schemas.openxmlformats.org/officeDocument/2006/relationships/image" Id="rId137" Target="media/rId137.png" /><Relationship Type="http://schemas.openxmlformats.org/officeDocument/2006/relationships/image" Id="rId147" Target="media/rId147.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Probability &amp; Inference</dc:title>
  <dc:creator>Bill Perry</dc:creator>
  <dc:description>Probability distributions, the standard normal and t-distributions, Z-scores, confidence intervals, one- and two-tailed hypothesis testing, p-values, and Type I/II error — on the Arctic grayling length dataset.</dc:description>
  <cp:keywords/>
  <dcterms:created xsi:type="dcterms:W3CDTF">2026-09-03T18:50:01Z</dcterms:created>
  <dcterms:modified xsi:type="dcterms:W3CDTF">2026-09-03T18:50:01Z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ategories">
    <vt:lpwstr/>
  </property>
  <property fmtid="{D5CDD505-2E9C-101B-9397-08002B2CF9AE}" pid="6" name="execute">
    <vt:lpwstr/>
  </property>
  <property fmtid="{D5CDD505-2E9C-101B-9397-08002B2CF9AE}" pid="7" name="format">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order">
    <vt:lpwstr>5</vt:lpwstr>
  </property>
  <property fmtid="{D5CDD505-2E9C-101B-9397-08002B2CF9AE}" pid="14" name="resources">
    <vt:lpwstr/>
  </property>
  <property fmtid="{D5CDD505-2E9C-101B-9397-08002B2CF9AE}" pid="15" name="subtitle">
    <vt:lpwstr>Foundations of inference</vt:lpwstr>
  </property>
  <property fmtid="{D5CDD505-2E9C-101B-9397-08002B2CF9AE}" pid="16" name="toc-title">
    <vt:lpwstr>Table of contents</vt:lpwstr>
  </property>
  <property fmtid="{D5CDD505-2E9C-101B-9397-08002B2CF9AE}" pid="17" name="week">
    <vt:lpwstr>3</vt:lpwstr>
  </property>
</Properties>
</file>