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9.png" ContentType="image/png"/>
  <Override PartName="/word/media/rId21.png" ContentType="image/png"/>
  <Override PartName="/word/media/rId32.png" ContentType="image/png"/>
  <Override PartName="/word/media/rId58.png" ContentType="image/png"/>
  <Override PartName="/word/media/rId48.png" ContentType="image/png"/>
  <Override PartName="/word/media/rId55.png" ContentType="image/png"/>
  <Override PartName="/word/media/rId51.png" ContentType="image/png"/>
  <Override PartName="/word/media/rId12.png" ContentType="image/png"/>
  <Override PartName="/word/media/rId112.jpg" ContentType="image/jpeg"/>
  <Override PartName="/word/media/rId96.png" ContentType="image/png"/>
  <Override PartName="/word/media/rId102.png" ContentType="image/png"/>
  <Override PartName="/word/media/rId116.png" ContentType="image/png"/>
  <Override PartName="/word/media/rId136.png" ContentType="image/png"/>
  <Override PartName="/word/media/rId157.png" ContentType="image/png"/>
  <Override PartName="/word/media/rId167.png" ContentType="image/png"/>
  <Override PartName="/word/media/rId171.png" ContentType="image/png"/>
  <Override PartName="/word/media/rId29.png" ContentType="image/png"/>
  <Override PartName="/word/media/rId36.png" ContentType="image/png"/>
  <Override PartName="/word/media/rId76.png" ContentType="image/png"/>
  <Override PartName="/word/media/rId8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T-Tests: One, Two, Paired</w:t>
      </w:r>
    </w:p>
    <w:p>
      <w:pPr>
        <w:pStyle w:val="Subtitle"/>
      </w:pPr>
      <w:r>
        <w:t xml:space="preserve">Comparing means</w:t>
      </w:r>
    </w:p>
    <w:p>
      <w:pPr>
        <w:pStyle w:val="Author"/>
      </w:pPr>
      <w:r>
        <w:t xml:space="preserve">Bill Perry</w:t>
      </w:r>
    </w:p>
    <w:bookmarkStart w:id="17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Last time:</w:t>
      </w:r>
    </w:p>
    <w:p>
      <w:pPr>
        <w:pStyle w:val="Compact"/>
        <w:numPr>
          <w:ilvl w:val="0"/>
          <w:numId w:val="1001"/>
        </w:numPr>
      </w:pPr>
      <w:r>
        <w:t xml:space="preserve">Histograms / frequency distributions</w:t>
      </w:r>
    </w:p>
    <w:p>
      <w:pPr>
        <w:pStyle w:val="Compact"/>
        <w:numPr>
          <w:ilvl w:val="0"/>
          <w:numId w:val="1001"/>
        </w:numPr>
      </w:pPr>
      <w:r>
        <w:t xml:space="preserve">Probability distribution functions (PDFs)</w:t>
      </w:r>
    </w:p>
    <w:p>
      <w:pPr>
        <w:pStyle w:val="Compact"/>
        <w:numPr>
          <w:ilvl w:val="0"/>
          <w:numId w:val="1001"/>
        </w:numPr>
      </w:pPr>
      <w:r>
        <w:t xml:space="preserve">Z-scores and t-scores</w:t>
      </w:r>
    </w:p>
    <w:p>
      <w:pPr>
        <w:pStyle w:val="Compact"/>
        <w:numPr>
          <w:ilvl w:val="0"/>
          <w:numId w:val="1001"/>
        </w:numPr>
      </w:pPr>
      <w:r>
        <w:t xml:space="preserve">Tests of means using t-tests: one sample, two sample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t-score is just a z-score computed with the</w:t>
            </w:r>
            <w:r>
              <w:t xml:space="preserve"> </w:t>
            </w:r>
            <w:r>
              <w:rPr>
                <w:i/>
                <w:iCs/>
              </w:rPr>
              <w:t xml:space="preserve">sample</w:t>
            </w:r>
            <w:r>
              <w:t xml:space="preserve"> </w:t>
            </w:r>
            <w:r>
              <w:t xml:space="preserve">standard deviation instead of the population standard deviation — that substitution is why we need the t-distribution at all. Today we put it to work.</w:t>
            </w:r>
          </w:p>
          <w:p/>
        </w:tc>
      </w:tr>
    </w:tbl>
    <w:p>
      <w:pPr>
        <w:pStyle w:val="CaptionedFigure"/>
      </w:pPr>
      <w:r>
        <w:drawing>
          <wp:inline>
            <wp:extent cx="2295143" cy="3145536"/>
            <wp:effectExtent b="0" l="0" r="0" t="0"/>
            <wp:docPr descr="Diagram of a large circle labeled ‘population’ with dots representing individuals and Greek-letter parameters (mu, sigma, sigma-squared), with orange arrows showing a subset of dots being drawn down into a small circle labeled ‘sample’ with its statistics (y-bar, s, s-squared), illustrating that a sample is used to estimate unknown population parameters." title="" id="13" name="Picture"/>
            <a:graphic>
              <a:graphicData uri="http://schemas.openxmlformats.org/drawingml/2006/picture">
                <pic:pic>
                  <pic:nvPicPr>
                    <pic:cNvPr descr="images/clipboard-53652830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43" cy="314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large circle labeled</w:t>
      </w:r>
      <w:r>
        <w:t xml:space="preserve"> </w:t>
      </w:r>
      <w:r>
        <w:t xml:space="preserve">‘population’</w:t>
      </w:r>
      <w:r>
        <w:t xml:space="preserve"> </w:t>
      </w:r>
      <w:r>
        <w:t xml:space="preserve">with dots representing individuals and Greek-letter parameters (mu, sigma, sigma-squared), with orange arrows showing a subset of dots being drawn down into a small circle labeled</w:t>
      </w:r>
      <w:r>
        <w:t xml:space="preserve"> </w:t>
      </w:r>
      <w:r>
        <w:t xml:space="preserve">‘sample’</w:t>
      </w:r>
      <w:r>
        <w:t xml:space="preserve"> </w:t>
      </w:r>
      <w:r>
        <w:t xml:space="preserve">with its statistics (y-bar, s, s-squared), illustrating that a sample is used to estimate unknown population parameters.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Today’s roadmap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Hypothesis testing framework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The t-distribution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One-sample t-test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Two-sample t-test (Student’s and Welch’s)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Paired t-test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Checking assumptions throughout</w:t>
            </w:r>
          </w:p>
          <w:p/>
        </w:tc>
      </w:tr>
    </w:tbl>
    <w:bookmarkEnd w:id="17"/>
    <w:bookmarkStart w:id="18" w:name="part-1-our-data"/>
    <w:p>
      <w:pPr>
        <w:pStyle w:val="Heading2"/>
      </w:pPr>
      <w:r>
        <w:t xml:space="preserve">Part 1 · Our Data</w:t>
      </w:r>
    </w:p>
    <w:bookmarkEnd w:id="18"/>
    <w:bookmarkStart w:id="24" w:name="setup-loading-the-class-pine-needle-data"/>
    <w:p>
      <w:pPr>
        <w:pStyle w:val="Heading2"/>
      </w:pPr>
      <w:r>
        <w:t xml:space="preserve">Setup — Loading the Class Pine Needle Data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</w:t>
      </w:r>
      <w:r>
        <w:rPr>
          <w:rStyle w:val="CommentTok"/>
        </w:rPr>
        <w:t xml:space="preserve"># For diagnostic tests</w:t>
      </w:r>
      <w:r>
        <w:br/>
      </w:r>
      <w:r>
        <w:br/>
      </w:r>
      <w:r>
        <w:rPr>
          <w:rStyle w:val="NormalTok"/>
        </w:rPr>
        <w:t xml:space="preserve">pine_df   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"data/class_pine needle length.xlsx"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pine_switch_df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"data/class_pine needle length switched.xlsx"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(pine_df)</w:t>
      </w:r>
    </w:p>
    <w:p>
      <w:pPr>
        <w:pStyle w:val="SourceCode"/>
      </w:pPr>
      <w:r>
        <w:rPr>
          <w:rStyle w:val="VerbatimChar"/>
        </w:rPr>
        <w:t xml:space="preserve">Rows: 361</w:t>
      </w:r>
      <w:r>
        <w:br/>
      </w:r>
      <w:r>
        <w:rPr>
          <w:rStyle w:val="VerbatimChar"/>
        </w:rPr>
        <w:t xml:space="preserve">Columns: 5</w:t>
      </w:r>
      <w:r>
        <w:br/>
      </w:r>
      <w:r>
        <w:rPr>
          <w:rStyle w:val="VerbatimChar"/>
        </w:rPr>
        <w:t xml:space="preserve">$ group     &lt;chr&gt; "five", "five", "five", "five", "five", "five", "five", "fiv…</w:t>
      </w:r>
      <w:r>
        <w:br/>
      </w:r>
      <w:r>
        <w:rPr>
          <w:rStyle w:val="VerbatimChar"/>
        </w:rPr>
        <w:t xml:space="preserve">$ tree_no   &lt;dbl&gt; 1, 1, 1, 1, 1, 1, 1, 1, 1, 1, 1, 1, 1, 1, 1, 1, 1, 1, 1, 1, …</w:t>
      </w:r>
      <w:r>
        <w:br/>
      </w:r>
      <w:r>
        <w:rPr>
          <w:rStyle w:val="VerbatimChar"/>
        </w:rPr>
        <w:t xml:space="preserve">$ tree_char &lt;chr&gt; "tree_1", "tree_1", "tree_1", "tree_1", "tree_1", "tree_1", …</w:t>
      </w:r>
      <w:r>
        <w:br/>
      </w:r>
      <w:r>
        <w:rPr>
          <w:rStyle w:val="VerbatimChar"/>
        </w:rPr>
        <w:t xml:space="preserve">$ side      &lt;chr&gt; "sunny", "sunny", "sunny", "sunny", "sunny", "sunny", "sunny…</w:t>
      </w:r>
      <w:r>
        <w:br/>
      </w:r>
      <w:r>
        <w:rPr>
          <w:rStyle w:val="VerbatimChar"/>
        </w:rPr>
        <w:t xml:space="preserve">$ length_mm &lt;dbl&gt; 22.66, 21.14, 18.55, 18.65, 20.99, 18.94, 19.75, 18.46, 20.5…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For two sample T-tests, degrees of freedom = n₁ + n₂ − 2. Once we average the needles up to one value per tree side (next slide), we have 8 trees per side — so df = 8 + 8 − 2 = 14. Note that n is the number of</w:t>
            </w:r>
            <w:r>
              <w:t xml:space="preserve"> </w:t>
            </w:r>
            <w:r>
              <w:rPr>
                <w:i/>
                <w:iCs/>
              </w:rPr>
              <w:t xml:space="preserve">trees</w:t>
            </w:r>
            <w:r>
              <w:t xml:space="preserve">, not needles.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Recap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is the class team,</w:t>
            </w:r>
            <w:r>
              <w:t xml:space="preserve"> </w:t>
            </w:r>
            <w:r>
              <w:rPr>
                <w:rStyle w:val="VerbatimChar"/>
              </w:rPr>
              <w:t xml:space="preserve">tree_no</w:t>
            </w:r>
            <w:r>
              <w:t xml:space="preserve">/</w:t>
            </w:r>
            <w:r>
              <w:rPr>
                <w:rStyle w:val="VerbatimChar"/>
              </w:rPr>
              <w:t xml:space="preserve">tree_char</w:t>
            </w:r>
            <w:r>
              <w:t xml:space="preserve"> </w:t>
            </w:r>
            <w:r>
              <w:t xml:space="preserve">identify the tree,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  <w:r>
              <w:t xml:space="preserve"> </w:t>
            </w:r>
            <w:r>
              <w:t xml:space="preserve">is sunny vs. shady,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is the needle length.</w:t>
            </w:r>
          </w:p>
          <w:p/>
        </w:tc>
      </w:tr>
    </w:tbl>
    <w:bookmarkEnd w:id="24"/>
    <w:bookmarkStart w:id="28" w:name="averaging-out-pseudoreplication"/>
    <w:p>
      <w:pPr>
        <w:pStyle w:val="Heading2"/>
      </w:pPr>
      <w:r>
        <w:t xml:space="preserve">Averaging Out Pseudoreplication</w:t>
      </w:r>
    </w:p>
    <w:p>
      <w:pPr>
        <w:pStyle w:val="SourceCode"/>
      </w:pPr>
      <w:r>
        <w:rPr>
          <w:rStyle w:val="CommentTok"/>
        </w:rPr>
        <w:t xml:space="preserve"># Multiple needles per tree side are pseudoreplicates —</w:t>
      </w:r>
      <w:r>
        <w:br/>
      </w:r>
      <w:r>
        <w:rPr>
          <w:rStyle w:val="CommentTok"/>
        </w:rPr>
        <w:t xml:space="preserve"># average them so each tree/side is ONE data point</w:t>
      </w:r>
      <w:r>
        <w:br/>
      </w:r>
      <w:r>
        <w:rPr>
          <w:rStyle w:val="NormalTok"/>
        </w:rPr>
        <w:t xml:space="preserve">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(group, tree_no, tree_char, 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pine_switch_df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(group, tree_no, tree_char, 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ps_shady_df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ps_sunny_df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Why average first?</w:t>
            </w:r>
            <w:r>
              <w:t xml:space="preserve"> </w:t>
            </w:r>
            <w:r>
              <w:t xml:space="preserve">The true experimental unit here is</w:t>
            </w:r>
            <w:r>
              <w:t xml:space="preserve"> </w:t>
            </w:r>
            <w:r>
              <w:rPr>
                <w:i/>
                <w:iCs/>
              </w:rPr>
              <w:t xml:space="preserve">tree side</w:t>
            </w:r>
            <w:r>
              <w:t xml:space="preserve">, not</w:t>
            </w:r>
            <w:r>
              <w:t xml:space="preserve"> </w:t>
            </w:r>
            <w:r>
              <w:rPr>
                <w:i/>
                <w:iCs/>
              </w:rPr>
              <w:t xml:space="preserve">needle</w:t>
            </w:r>
            <w:r>
              <w:t xml:space="preserve">. Treating every needle as independent would inflate our sample size and our confidence — the same pseudoreplication trap from earlier in the course.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sd_length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se_length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count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stats_df</w:t>
      </w:r>
    </w:p>
    <w:p>
      <w:pPr>
        <w:pStyle w:val="SourceCode"/>
      </w:pPr>
      <w:r>
        <w:rPr>
          <w:rStyle w:val="VerbatimChar"/>
        </w:rPr>
        <w:t xml:space="preserve"># A tibble: 2 × 5</w:t>
      </w:r>
      <w:r>
        <w:br/>
      </w:r>
      <w:r>
        <w:rPr>
          <w:rStyle w:val="VerbatimChar"/>
        </w:rPr>
        <w:t xml:space="preserve">  side  mean_length sd_length se_length count</w:t>
      </w:r>
      <w:r>
        <w:br/>
      </w:r>
      <w:r>
        <w:rPr>
          <w:rStyle w:val="VerbatimChar"/>
        </w:rPr>
        <w:t xml:space="preserve">  &lt;chr&gt;       &lt;dbl&gt;     &lt;dbl&gt;     &lt;dbl&gt; &lt;int&gt;</w:t>
      </w:r>
      <w:r>
        <w:br/>
      </w:r>
      <w:r>
        <w:rPr>
          <w:rStyle w:val="VerbatimChar"/>
        </w:rPr>
        <w:t xml:space="preserve">1 shady        17.6      2.51     0.886     8</w:t>
      </w:r>
      <w:r>
        <w:br/>
      </w:r>
      <w:r>
        <w:rPr>
          <w:rStyle w:val="VerbatimChar"/>
        </w:rPr>
        <w:t xml:space="preserve">2 sunny        16.2      2.64     0.934     8</w:t>
      </w:r>
    </w:p>
    <w:bookmarkEnd w:id="28"/>
    <w:bookmarkStart w:id="35" w:name="the-data-two-versions"/>
    <w:p>
      <w:pPr>
        <w:pStyle w:val="Heading2"/>
      </w:pPr>
      <w:r>
        <w:t xml:space="preserve">The Data — Two Versions</w:t>
      </w:r>
    </w:p>
    <w:p>
      <w:pPr>
        <w:pStyle w:val="SourceCode"/>
      </w:pPr>
      <w:r>
        <w:rPr>
          <w:rStyle w:val="NormalTok"/>
        </w:rPr>
        <w:t xml:space="preserve">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(side,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group,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group,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"Pine needles"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p_plot</w:t>
      </w:r>
    </w:p>
    <w:p>
      <w:pPr>
        <w:pStyle w:val="FirstParagraph"/>
      </w:pPr>
      <w:r>
        <w:drawing>
          <wp:inline>
            <wp:extent cx="2935866" cy="238539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4-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class_pine needle length switched.xlsx</w:t>
            </w:r>
            <w:r>
              <w:t xml:space="preserve"> </w:t>
            </w:r>
            <w:r>
              <w:t xml:space="preserve">has the</w:t>
            </w:r>
            <w:r>
              <w:t xml:space="preserve"> </w:t>
            </w:r>
            <w:r>
              <w:rPr>
                <w:rStyle w:val="VerbatimChar"/>
              </w:rPr>
              <w:t xml:space="preserve">sunny</w:t>
            </w:r>
            <w:r>
              <w:t xml:space="preserve">/</w:t>
            </w:r>
            <w:r>
              <w:rPr>
                <w:rStyle w:val="VerbatimChar"/>
              </w:rPr>
              <w:t xml:space="preserve">shady</w:t>
            </w:r>
            <w:r>
              <w:t xml:space="preserve"> </w:t>
            </w:r>
            <w:r>
              <w:t xml:space="preserve">labels swapped relative to the original file. From here on,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ps_df</w:t>
            </w:r>
            <w:r>
              <w:t xml:space="preserve"> </w:t>
            </w:r>
            <w:r>
              <w:t xml:space="preserve">(the switched version) is the dataset we’ll actually test — it’s the one that matches the field notes.</w:t>
            </w:r>
          </w:p>
          <w:p/>
        </w:tc>
      </w:tr>
    </w:tbl>
    <w:bookmarkEnd w:id="35"/>
    <w:bookmarkStart w:id="39" w:name="the-data-well-test-ps_df"/>
    <w:p>
      <w:pPr>
        <w:pStyle w:val="Heading2"/>
      </w:pPr>
      <w:r>
        <w:t xml:space="preserve">The Data We’ll Test —</w:t>
      </w:r>
      <w:r>
        <w:t xml:space="preserve"> </w:t>
      </w:r>
      <w:r>
        <w:rPr>
          <w:rStyle w:val="VerbatimChar"/>
        </w:rPr>
        <w:t xml:space="preserve">ps_df</w:t>
      </w:r>
    </w:p>
    <w:p>
      <w:pPr>
        <w:pStyle w:val="SourceCode"/>
      </w:pPr>
      <w:r>
        <w:rPr>
          <w:rStyle w:val="NormalTok"/>
        </w:rPr>
        <w:t xml:space="preserve">ps_plot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(side,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group,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group,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"Pine needles switched"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ps_plot</w:t>
      </w:r>
    </w:p>
    <w:p>
      <w:pPr>
        <w:pStyle w:val="FirstParagraph"/>
      </w:pPr>
      <w:r>
        <w:drawing>
          <wp:inline>
            <wp:extent cx="2935866" cy="2385391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5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Goals for today, using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ps_df</w:t>
      </w:r>
      <w:r>
        <w:rPr>
          <w:b/>
          <w:bCs/>
        </w:rP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Statistical inference fundamentals</w:t>
      </w:r>
    </w:p>
    <w:p>
      <w:pPr>
        <w:pStyle w:val="Compact"/>
        <w:numPr>
          <w:ilvl w:val="0"/>
          <w:numId w:val="1003"/>
        </w:numPr>
      </w:pPr>
      <w:r>
        <w:t xml:space="preserve">Hypothesis testing principles</w:t>
      </w:r>
    </w:p>
    <w:p>
      <w:pPr>
        <w:pStyle w:val="Compact"/>
        <w:numPr>
          <w:ilvl w:val="0"/>
          <w:numId w:val="1003"/>
        </w:numPr>
      </w:pPr>
      <w:r>
        <w:t xml:space="preserve">t-distributions</w:t>
      </w:r>
    </w:p>
    <w:p>
      <w:pPr>
        <w:pStyle w:val="Compact"/>
        <w:numPr>
          <w:ilvl w:val="0"/>
          <w:numId w:val="1003"/>
        </w:numPr>
      </w:pPr>
      <w:r>
        <w:t xml:space="preserve">One-sample, two-sample, and paired t-tests</w:t>
      </w:r>
    </w:p>
    <w:p>
      <w:pPr>
        <w:pStyle w:val="Compact"/>
        <w:numPr>
          <w:ilvl w:val="0"/>
          <w:numId w:val="1003"/>
        </w:numPr>
      </w:pPr>
      <w:r>
        <w:t xml:space="preserve">Assumption tests</w:t>
      </w:r>
    </w:p>
    <w:bookmarkEnd w:id="39"/>
    <w:bookmarkStart w:id="40" w:name="part-2-hypothesis-testing-framework"/>
    <w:p>
      <w:pPr>
        <w:pStyle w:val="Heading2"/>
      </w:pPr>
      <w:r>
        <w:t xml:space="preserve">Part 2 · Hypothesis Testing Framework</w:t>
      </w:r>
    </w:p>
    <w:bookmarkEnd w:id="40"/>
    <w:bookmarkStart w:id="43" w:name="hypothesis-testing-the-key-components"/>
    <w:p>
      <w:pPr>
        <w:pStyle w:val="Heading2"/>
      </w:pPr>
      <w:r>
        <w:t xml:space="preserve">Hypothesis Testing — the Key Components</w:t>
      </w:r>
    </w:p>
    <w:p>
      <w:pPr>
        <w:pStyle w:val="FirstParagraph"/>
      </w:pPr>
      <w:r>
        <w:t xml:space="preserve">Hypothesis testing is a systematic way to evaluate research questions using data.</w:t>
      </w:r>
    </w:p>
    <w:p>
      <w:pPr>
        <w:pStyle w:val="BodyText"/>
      </w:pPr>
      <w:r>
        <w:rPr>
          <w:b/>
          <w:bCs/>
        </w:rPr>
        <w:t xml:space="preserve">Key components: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Null hypothesis (H₀)</w:t>
      </w:r>
      <w:r>
        <w:t xml:space="preserve"> </w:t>
      </w:r>
      <w:r>
        <w:t xml:space="preserve">— typically</w:t>
      </w:r>
      <w:r>
        <w:t xml:space="preserve"> </w:t>
      </w:r>
      <w:r>
        <w:t xml:space="preserve">“no effect”</w:t>
      </w:r>
      <w:r>
        <w:t xml:space="preserve"> </w:t>
      </w:r>
      <w:r>
        <w:t xml:space="preserve">or</w:t>
      </w:r>
      <w:r>
        <w:t xml:space="preserve"> </w:t>
      </w:r>
      <w:r>
        <w:t xml:space="preserve">“no difference”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Alternative hypothesis (Hₐ)</w:t>
      </w:r>
      <w:r>
        <w:t xml:space="preserve"> </w:t>
      </w:r>
      <w:r>
        <w:t xml:space="preserve">— the claim we’re trying to support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Statistical test</w:t>
      </w:r>
      <w:r>
        <w:t xml:space="preserve"> </w:t>
      </w:r>
      <w:r>
        <w:t xml:space="preserve">— method for evaluating evidence against H₀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P-value</w:t>
      </w:r>
      <w:r>
        <w:t xml:space="preserve"> </w:t>
      </w:r>
      <w:r>
        <w:t xml:space="preserve">— probability of observing our result (or more extreme) if H₀ is true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Significance level (α)</w:t>
      </w:r>
      <w:r>
        <w:t xml:space="preserve"> </w:t>
      </w:r>
      <w:r>
        <w:t xml:space="preserve">— threshold for rejecting H₀, typically 0.05</w:t>
      </w:r>
    </w:p>
    <w:p>
      <w:pPr>
        <w:pStyle w:val="FirstParagraph"/>
      </w:pPr>
      <w:r>
        <w:rPr>
          <w:b/>
          <w:bCs/>
        </w:rPr>
        <w:t xml:space="preserve">Decision rule:</w:t>
      </w:r>
      <w:r>
        <w:t xml:space="preserve"> </w:t>
      </w:r>
      <w:r>
        <w:t xml:space="preserve">Reject H₀ if p-value &lt; α.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4 — Framing and Testing Hypotheses (Statistical Significance and P-Values).</w:t>
            </w:r>
          </w:p>
          <w:p/>
        </w:tc>
      </w:tr>
    </w:tbl>
    <w:bookmarkEnd w:id="43"/>
    <w:bookmarkStart w:id="46" w:name="the-logic-of-a-statistical-test"/>
    <w:p>
      <w:pPr>
        <w:pStyle w:val="Heading2"/>
      </w:pPr>
      <w:r>
        <w:t xml:space="preserve">The Logic of a Statistical Test</w:t>
      </w:r>
    </w:p>
    <w:p>
      <w:pPr>
        <w:pStyle w:val="FirstParagraph"/>
      </w:pPr>
      <w:r>
        <w:t xml:space="preserve">A test assesses the likelihood of the null hypothesis being true.</w:t>
      </w:r>
    </w:p>
    <w:p>
      <w:pPr>
        <w:pStyle w:val="Compact"/>
        <w:numPr>
          <w:ilvl w:val="0"/>
          <w:numId w:val="1005"/>
        </w:numPr>
      </w:pPr>
      <w:r>
        <w:t xml:space="preserve">If H₀ is likely false, Hₐ is assumed correct</w:t>
      </w:r>
    </w:p>
    <w:p>
      <w:pPr>
        <w:pStyle w:val="Compact"/>
        <w:numPr>
          <w:ilvl w:val="0"/>
          <w:numId w:val="1005"/>
        </w:numPr>
      </w:pPr>
      <w:r>
        <w:t xml:space="preserve">More precisely: the long-run probability of obtaining our sample value (or a more extreme one)</w:t>
      </w:r>
      <w:r>
        <w:t xml:space="preserve"> </w:t>
      </w:r>
      <w:r>
        <w:rPr>
          <w:b/>
          <w:bCs/>
        </w:rPr>
        <w:t xml:space="preserve">if the null hypothesis is true</w:t>
      </w:r>
    </w:p>
    <w:p>
      <w:pPr>
        <w:pStyle w:val="Compact"/>
        <w:numPr>
          <w:ilvl w:val="0"/>
          <w:numId w:val="1005"/>
        </w:numPr>
      </w:pPr>
      <w:r>
        <w:t xml:space="preserve">Written p(data | H₀) — the probability of the data,</w:t>
      </w:r>
      <w:r>
        <w:t xml:space="preserve"> </w:t>
      </w:r>
      <w:r>
        <w:rPr>
          <w:i/>
          <w:iCs/>
        </w:rPr>
        <w:t xml:space="preserve">given</w:t>
      </w:r>
      <w:r>
        <w:t xml:space="preserve"> </w:t>
      </w:r>
      <w:r>
        <w:t xml:space="preserve">H₀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p(data | H₀) is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the same as p(H₀ | data). A t-test never tells you the probability that H₀ is true — only how surprising your data would be if it were.</w:t>
            </w:r>
          </w:p>
          <w:p/>
        </w:tc>
      </w:tr>
    </w:tbl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p-value range</w:t>
            </w:r>
          </w:p>
        </w:tc>
        <w:tc>
          <w:tcPr/>
          <w:p>
            <w:pPr>
              <w:pStyle w:val="Compact"/>
            </w:pPr>
            <w:r>
              <w:t xml:space="preserve">Interpretation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 &gt; 0.10</w:t>
            </w:r>
          </w:p>
        </w:tc>
        <w:tc>
          <w:tcPr/>
          <w:p>
            <w:pPr>
              <w:pStyle w:val="Compact"/>
            </w:pPr>
            <w:r>
              <w:t xml:space="preserve">No evidence against H₀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0.05 &lt; p &lt; 0.10</w:t>
            </w:r>
          </w:p>
        </w:tc>
        <w:tc>
          <w:tcPr/>
          <w:p>
            <w:pPr>
              <w:pStyle w:val="Compact"/>
            </w:pPr>
            <w:r>
              <w:t xml:space="preserve">Weak evidence against H₀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0.01 &lt; p &lt; 0.05</w:t>
            </w:r>
          </w:p>
        </w:tc>
        <w:tc>
          <w:tcPr/>
          <w:p>
            <w:pPr>
              <w:pStyle w:val="Compact"/>
            </w:pPr>
            <w:r>
              <w:t xml:space="preserve">Moderate evidence against H₀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0.001 &lt; p &lt; 0.01</w:t>
            </w:r>
          </w:p>
        </w:tc>
        <w:tc>
          <w:tcPr/>
          <w:p>
            <w:pPr>
              <w:pStyle w:val="Compact"/>
            </w:pPr>
            <w:r>
              <w:t xml:space="preserve">Strong evidence against H₀</w:t>
            </w:r>
          </w:p>
        </w:tc>
      </w:tr>
      <w:tr>
        <w:tc>
          <w:tcPr/>
          <w:p>
            <w:pPr>
              <w:pStyle w:val="Compact"/>
            </w:pPr>
            <w:r>
              <w:t xml:space="preserve">p &lt; 0.001</w:t>
            </w:r>
          </w:p>
        </w:tc>
        <w:tc>
          <w:tcPr/>
          <w:p>
            <w:pPr>
              <w:pStyle w:val="Compact"/>
            </w:pPr>
            <w:r>
              <w:t xml:space="preserve">Very strong evidence against H₀</w:t>
            </w:r>
          </w:p>
        </w:tc>
      </w:tr>
    </w:tbl>
    <w:bookmarkEnd w:id="46"/>
    <w:bookmarkStart w:id="47" w:name="part-3-the-t-distribution"/>
    <w:p>
      <w:pPr>
        <w:pStyle w:val="Heading2"/>
      </w:pPr>
      <w:r>
        <w:t xml:space="preserve">Part 3 · The t-Distribution</w:t>
      </w:r>
    </w:p>
    <w:bookmarkEnd w:id="47"/>
    <w:bookmarkStart w:id="54" w:name="one-tailed-questions"/>
    <w:p>
      <w:pPr>
        <w:pStyle w:val="Heading2"/>
      </w:pPr>
      <w:r>
        <w:t xml:space="preserve">One-Tailed Questions</w:t>
      </w:r>
    </w:p>
    <w:p>
      <w:pPr>
        <w:pStyle w:val="FirstParagraph"/>
      </w:pPr>
      <w:r>
        <w:t xml:space="preserve">One-tailed questions ask about the area of the distribution to the left (or right) of a certain value, for a one-sample test.</w:t>
      </w:r>
    </w:p>
    <w:p>
      <w:pPr>
        <w:pStyle w:val="Compact"/>
        <w:numPr>
          <w:ilvl w:val="0"/>
          <w:numId w:val="1006"/>
        </w:numPr>
      </w:pPr>
      <w:r>
        <w:t xml:space="preserve">n = 8 (df = 7) — 95% of the observations found to the left</w:t>
      </w:r>
    </w:p>
    <w:p>
      <w:pPr>
        <w:pStyle w:val="Compact"/>
        <w:numPr>
          <w:ilvl w:val="0"/>
          <w:numId w:val="1006"/>
        </w:numPr>
      </w:pPr>
      <w:r>
        <w:t xml:space="preserve">t = 1.895 (5% are outside)</w:t>
      </w:r>
    </w:p>
    <w:p>
      <w:pPr>
        <w:pStyle w:val="CaptionedFigure"/>
      </w:pPr>
      <w:r>
        <w:drawing>
          <wp:inline>
            <wp:extent cx="2542032" cy="1883664"/>
            <wp:effectExtent b="0" l="0" r="0" t="0"/>
            <wp:docPr descr="Bell-shaped t-distribution curve with the area to the left of the critical value shaded, illustrating a one-tailed cutoff where the shaded region represents the proportion of the distribution below that t-value (here t = 1.895 at df = 7)." title="" id="49" name="Picture"/>
            <a:graphic>
              <a:graphicData uri="http://schemas.openxmlformats.org/drawingml/2006/picture">
                <pic:pic>
                  <pic:nvPicPr>
                    <pic:cNvPr descr="images/clipboard-182246547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1883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Bell-shaped t-distribution curve with the area to the left of the critical value shaded, illustrating a one-tailed cutoff where the shaded region represents the proportion of the distribution below that t-value (here t = 1.895 at df = 7).</w:t>
      </w:r>
    </w:p>
    <w:p>
      <w:pPr>
        <w:pStyle w:val="CaptionedFigure"/>
      </w:pPr>
      <w:r>
        <w:drawing>
          <wp:inline>
            <wp:extent cx="2852928" cy="1817887"/>
            <wp:effectExtent b="0" l="0" r="0" t="0"/>
            <wp:docPr descr="Student’s t critical-value table with the one-tail 0.05 column and df = 7 row highlighted, intersecting at the critical value 1.895, the value used for a one-tailed test at alpha = 0.05." title="" id="52" name="Picture"/>
            <a:graphic>
              <a:graphicData uri="http://schemas.openxmlformats.org/drawingml/2006/picture">
                <pic:pic>
                  <pic:nvPicPr>
                    <pic:cNvPr descr="images/clipboard-410316591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17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Student’s t critical-value table with the one-tail 0.05 column and df = 7 row highlighted, intersecting at the critical value 1.895, the value used for a one-tailed test at alpha = 0.05.</w:t>
      </w:r>
    </w:p>
    <w:bookmarkEnd w:id="54"/>
    <w:bookmarkStart w:id="63" w:name="two-tailed-questions"/>
    <w:p>
      <w:pPr>
        <w:pStyle w:val="Heading2"/>
      </w:pPr>
      <w:r>
        <w:t xml:space="preserve">Two-Tailed Questions</w:t>
      </w:r>
    </w:p>
    <w:p>
      <w:pPr>
        <w:pStyle w:val="FirstParagraph"/>
      </w:pPr>
      <w:r>
        <w:t xml:space="preserve">Two-tailed questions refer to the area</w:t>
      </w:r>
      <w:r>
        <w:t xml:space="preserve"> </w:t>
      </w:r>
      <w:r>
        <w:rPr>
          <w:i/>
          <w:iCs/>
        </w:rPr>
        <w:t xml:space="preserve">between</w:t>
      </w:r>
      <w:r>
        <w:t xml:space="preserve"> </w:t>
      </w:r>
      <w:r>
        <w:t xml:space="preserve">certain values.</w:t>
      </w:r>
    </w:p>
    <w:p>
      <w:pPr>
        <w:pStyle w:val="Compact"/>
        <w:numPr>
          <w:ilvl w:val="0"/>
          <w:numId w:val="1007"/>
        </w:numPr>
      </w:pPr>
      <w:r>
        <w:t xml:space="preserve">n = 8 (df = 7), 95% of the observations are between t = −2.365 and t = 2.365 (2.5% outside on each side)</w:t>
      </w:r>
    </w:p>
    <w:p>
      <w:pPr>
        <w:pStyle w:val="Compact"/>
        <w:numPr>
          <w:ilvl w:val="0"/>
          <w:numId w:val="1007"/>
        </w:numPr>
      </w:pPr>
      <w:r>
        <w:t xml:space="preserve">Compare to the one-tailed cutoff: t = 1.895 (5% outside)</w:t>
      </w:r>
    </w:p>
    <w:p>
      <w:pPr>
        <w:pStyle w:val="CaptionedFigure"/>
      </w:pPr>
      <w:r>
        <w:drawing>
          <wp:inline>
            <wp:extent cx="2286000" cy="1312606"/>
            <wp:effectExtent b="0" l="0" r="0" t="0"/>
            <wp:docPr descr="Bell-shaped t-distribution curve with both tails shaded beyond the critical values (here t = -2.365 and t = 2.365 at df = 7), illustrating a two-tailed cutoff where the two shaded regions together represent the proportion of the distribution outside that range." title="" id="56" name="Picture"/>
            <a:graphic>
              <a:graphicData uri="http://schemas.openxmlformats.org/drawingml/2006/picture">
                <pic:pic>
                  <pic:nvPicPr>
                    <pic:cNvPr descr="images/clipboard-223474015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12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Bell-shaped t-distribution curve with both tails shaded beyond the critical values (here t = -2.365 and t = 2.365 at df = 7), illustrating a two-tailed cutoff where the two shaded regions together represent the proportion of the distribution outside that range.</w:t>
      </w:r>
    </w:p>
    <w:p>
      <w:pPr>
        <w:pStyle w:val="CaptionedFigure"/>
      </w:pPr>
      <w:r>
        <w:drawing>
          <wp:inline>
            <wp:extent cx="2852928" cy="1809301"/>
            <wp:effectExtent b="0" l="0" r="0" t="0"/>
            <wp:docPr descr="Student’s t critical-value table with the two-tail 0.05 column and df = 7 row highlighted, intersecting at the critical value 2.365, the value used for a two-tailed test/95% confidence interval at alpha = 0.05." title="" id="59" name="Picture"/>
            <a:graphic>
              <a:graphicData uri="http://schemas.openxmlformats.org/drawingml/2006/picture">
                <pic:pic>
                  <pic:nvPicPr>
                    <pic:cNvPr descr="images/clipboard-174653127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09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Student’s t critical-value table with the two-tail 0.05 column and df = 7 row highlighted, intersecting at the critical value 2.365, the value used for a two-tailed test/95% confidence interval at alpha = 0.05.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two-tailed critical value is</w:t>
            </w:r>
            <w:r>
              <w:t xml:space="preserve"> </w:t>
            </w:r>
            <w:r>
              <w:rPr>
                <w:i/>
                <w:iCs/>
              </w:rPr>
              <w:t xml:space="preserve">farther</w:t>
            </w:r>
            <w:r>
              <w:t xml:space="preserve"> </w:t>
            </w:r>
            <w:r>
              <w:t xml:space="preserve">from zero than the one-tailed value — splitting 5% into two tails means each tail only gets 2.5%.</w:t>
            </w:r>
          </w:p>
          <w:p/>
        </w:tc>
      </w:tr>
    </w:tbl>
    <w:bookmarkEnd w:id="63"/>
    <w:bookmarkStart w:id="68" w:name="calculating-a-confidence-interval"/>
    <w:p>
      <w:pPr>
        <w:pStyle w:val="Heading2"/>
      </w:pPr>
      <w:r>
        <w:t xml:space="preserve">Calculating a Confidence Interval</w:t>
      </w:r>
    </w:p>
    <w:p>
      <w:pPr>
        <w:pStyle w:val="FirstParagraph"/>
      </w:pPr>
      <w:r>
        <w:t xml:space="preserve">Using a two-sided test: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CI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y</m:t>
              </m:r>
            </m:e>
          </m:acc>
          <m:r>
            <m:rPr>
              <m:sty m:val="p"/>
            </m:rPr>
            <m:t>±</m:t>
          </m:r>
          <m:r>
            <m:t>t</m:t>
          </m:r>
          <m:r>
            <m:rPr>
              <m:sty m:val="p"/>
            </m:rPr>
            <m:t>⋅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Compact"/>
        <w:numPr>
          <w:ilvl w:val="0"/>
          <w:numId w:val="1008"/>
        </w:numPr>
      </w:pPr>
      <w:r>
        <w:t xml:space="preserve">95% CI, Sample A: 17.6 ± 2.365 × (2.51 / 8^0.5) = ± 2.10</w:t>
      </w:r>
    </w:p>
    <w:p>
      <w:pPr>
        <w:pStyle w:val="Compact"/>
        <w:numPr>
          <w:ilvl w:val="0"/>
          <w:numId w:val="1008"/>
        </w:numPr>
      </w:pPr>
      <w:r>
        <w:t xml:space="preserve">The 95% CI is between 15.50 and 19.70</w:t>
      </w:r>
    </w:p>
    <w:p>
      <w:pPr>
        <w:pStyle w:val="Compact"/>
        <w:numPr>
          <w:ilvl w:val="0"/>
          <w:numId w:val="1008"/>
        </w:numPr>
      </w:pPr>
      <w:r>
        <w:t xml:space="preserve">“The 95% CI for the population mean from sample A is 17.6 ± 2.1”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</w:t>
            </w:r>
            <w:r>
              <w:t xml:space="preserve"> </w:t>
            </w:r>
            <w:r>
              <w:rPr>
                <w:i/>
                <w:iCs/>
              </w:rPr>
              <w:t xml:space="preserve">Analysis of Biological Data</w:t>
            </w:r>
            <w:r>
              <w:t xml:space="preserve">, Ch. 11 — Inference for a Normal Population.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1809301"/>
            <wp:effectExtent b="0" l="0" r="0" t="0"/>
            <wp:docPr descr="Student’s t critical-value table with the two-tail 0.05 column and df = 7 row highlighted, intersecting at the critical value 2.365, the value used for a two-tailed test/95% confidence interval at alpha = 0.05." title="" id="66" name="Picture"/>
            <a:graphic>
              <a:graphicData uri="http://schemas.openxmlformats.org/drawingml/2006/picture">
                <pic:pic>
                  <pic:nvPicPr>
                    <pic:cNvPr descr="images/clipboard-174653127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09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Student’s t critical-value table with the two-tail 0.05 column and df = 7 row highlighted, intersecting at the critical value 2.365, the value used for a two-tailed test/95% confidence interval at alpha = 0.05.</w:t>
      </w:r>
    </w:p>
    <w:bookmarkEnd w:id="68"/>
    <w:bookmarkStart w:id="71" w:name="applications-of-the-t-distribution"/>
    <w:p>
      <w:pPr>
        <w:pStyle w:val="Heading2"/>
      </w:pPr>
      <w:r>
        <w:t xml:space="preserve">Applications of the t-Distribution</w:t>
      </w:r>
    </w:p>
    <w:p>
      <w:pPr>
        <w:pStyle w:val="Compact"/>
        <w:numPr>
          <w:ilvl w:val="0"/>
          <w:numId w:val="1009"/>
        </w:numPr>
      </w:pPr>
      <w:r>
        <w:t xml:space="preserve">Can assess confidence that the population mean is within a certain range</w:t>
      </w:r>
    </w:p>
    <w:p>
      <w:pPr>
        <w:pStyle w:val="Compact"/>
        <w:numPr>
          <w:ilvl w:val="0"/>
          <w:numId w:val="1009"/>
        </w:numPr>
      </w:pPr>
      <w:r>
        <w:t xml:space="preserve">Can use the t-distribution to ask:</w:t>
      </w:r>
    </w:p>
    <w:p>
      <w:pPr>
        <w:pStyle w:val="Compact"/>
        <w:numPr>
          <w:ilvl w:val="1"/>
          <w:numId w:val="1010"/>
        </w:numPr>
      </w:pPr>
      <w:r>
        <w:t xml:space="preserve">“What is the probability of getting a sample with mean = ȳ from a population with mean = µ?”</w:t>
      </w:r>
      <w:r>
        <w:t xml:space="preserve"> </w:t>
      </w:r>
      <w:r>
        <w:rPr>
          <w:i/>
          <w:iCs/>
        </w:rPr>
        <w:t xml:space="preserve">(1-sample t-test)</w:t>
      </w:r>
    </w:p>
    <w:p>
      <w:pPr>
        <w:pStyle w:val="Compact"/>
        <w:numPr>
          <w:ilvl w:val="1"/>
          <w:numId w:val="1010"/>
        </w:numPr>
      </w:pPr>
      <w:r>
        <w:t xml:space="preserve">“What is the probability that two samples came from the same population?”</w:t>
      </w:r>
      <w:r>
        <w:t xml:space="preserve"> </w:t>
      </w:r>
      <w:r>
        <w:rPr>
          <w:i/>
          <w:iCs/>
        </w:rPr>
        <w:t xml:space="preserve">(2-sample t-test)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Before the next slide: which of these two questions do you think a one-sample t-test answers, and which needs a two-sample t-test?</w:t>
            </w:r>
          </w:p>
          <w:p/>
        </w:tc>
      </w:tr>
    </w:tbl>
    <w:bookmarkEnd w:id="71"/>
    <w:bookmarkStart w:id="72" w:name="part-4-one-sample-t-test"/>
    <w:p>
      <w:pPr>
        <w:pStyle w:val="Heading2"/>
      </w:pPr>
      <w:r>
        <w:t xml:space="preserve">Part 4 · One-Sample T-Test</w:t>
      </w:r>
    </w:p>
    <w:bookmarkEnd w:id="72"/>
    <w:bookmarkStart w:id="75" w:name="X455c45d5cc962f37bfa1268d954eaf4d6a84db8"/>
    <w:p>
      <w:pPr>
        <w:pStyle w:val="Heading2"/>
      </w:pPr>
      <w:r>
        <w:t xml:space="preserve">One-Sample T-Test — Hypotheses and Assumptions</w:t>
      </w:r>
    </w:p>
    <w:p>
      <w:pPr>
        <w:pStyle w:val="FirstParagraph"/>
      </w:pPr>
      <w:r>
        <w:t xml:space="preserve">We want to test if the mean needle length on the shady side differs from 15mm.</w:t>
      </w:r>
    </w:p>
    <w:p>
      <w:pPr>
        <w:pStyle w:val="BodyText"/>
      </w:pPr>
      <w:r>
        <w:rPr>
          <w:b/>
          <w:bCs/>
        </w:rPr>
        <w:t xml:space="preserve">Activity: define hypotheses and identify assumptions</w:t>
      </w:r>
    </w:p>
    <w:p>
      <w:pPr>
        <w:pStyle w:val="Compact"/>
        <w:numPr>
          <w:ilvl w:val="0"/>
          <w:numId w:val="1011"/>
        </w:numPr>
      </w:pPr>
      <w:r>
        <w:t xml:space="preserve">H₀: μ = 15 (the mean needle length on the shady side is 15mm)</w:t>
      </w:r>
    </w:p>
    <w:p>
      <w:pPr>
        <w:pStyle w:val="Compact"/>
        <w:numPr>
          <w:ilvl w:val="0"/>
          <w:numId w:val="1011"/>
        </w:numPr>
      </w:pPr>
      <w:r>
        <w:t xml:space="preserve">Hₐ: μ ≠ 15 (the mean needle length on the shady side is not 15mm)</w:t>
      </w:r>
    </w:p>
    <w:p>
      <w:pPr>
        <w:pStyle w:val="FirstParagraph"/>
      </w:pPr>
      <w:r>
        <w:rPr>
          <w:b/>
          <w:bCs/>
        </w:rPr>
        <w:t xml:space="preserve">Assumptions for a t-test:</w:t>
      </w:r>
    </w:p>
    <w:p>
      <w:pPr>
        <w:pStyle w:val="Compact"/>
        <w:numPr>
          <w:ilvl w:val="0"/>
          <w:numId w:val="1012"/>
        </w:numPr>
      </w:pPr>
      <w:r>
        <w:t xml:space="preserve">Data is normally distributed</w:t>
      </w:r>
    </w:p>
    <w:p>
      <w:pPr>
        <w:pStyle w:val="Compact"/>
        <w:numPr>
          <w:ilvl w:val="0"/>
          <w:numId w:val="1012"/>
        </w:numPr>
      </w:pPr>
      <w:r>
        <w:t xml:space="preserve">Observations are independent</w:t>
      </w:r>
    </w:p>
    <w:p>
      <w:pPr>
        <w:pStyle w:val="Compact"/>
        <w:numPr>
          <w:ilvl w:val="0"/>
          <w:numId w:val="1012"/>
        </w:numPr>
      </w:pPr>
      <w:r>
        <w:t xml:space="preserve">No significant outliers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11, covers the one-sample t-test as the simplest hypothesis test on a normally distributed variable.</w:t>
            </w:r>
          </w:p>
          <w:p/>
        </w:tc>
      </w:tr>
    </w:tbl>
    <w:bookmarkEnd w:id="75"/>
    <w:bookmarkStart w:id="81" w:name="checking-normality-qq-plot"/>
    <w:p>
      <w:pPr>
        <w:pStyle w:val="Heading2"/>
      </w:pPr>
      <w:r>
        <w:t xml:space="preserve">Checking Normality — QQ Plot</w:t>
      </w:r>
    </w:p>
    <w:p>
      <w:pPr>
        <w:pStyle w:val="SourceCode"/>
      </w:pPr>
      <w:r>
        <w:rPr>
          <w:rStyle w:val="CommentTok"/>
        </w:rPr>
        <w:t xml:space="preserve"># The one-sample test below is on the SHADY side, so that is the group</w:t>
      </w:r>
      <w:r>
        <w:br/>
      </w:r>
      <w:r>
        <w:rPr>
          <w:rStyle w:val="CommentTok"/>
        </w:rPr>
        <w:t xml:space="preserve"># whose normality we need to check -- not the two sides pooled together.</w:t>
      </w:r>
      <w:r>
        <w:br/>
      </w:r>
      <w:r>
        <w:rPr>
          <w:rStyle w:val="FunctionTok"/>
        </w:rPr>
        <w:t xml:space="preserve">qqPlot</w:t>
      </w:r>
      <w:r>
        <w:rPr>
          <w:rStyle w:val="NormalTok"/>
        </w:rPr>
        <w:t xml:space="preserve">(ps_shady_df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"QQ Plot — shady side needle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935866" cy="2385391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6-1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[1] 7 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Points that hug the blue line support normality; points that curve away — especially in the tails — are a warning sign.</w:t>
            </w:r>
          </w:p>
          <w:p/>
        </w:tc>
      </w:tr>
    </w:tbl>
    <w:bookmarkEnd w:id="81"/>
    <w:bookmarkStart w:id="86" w:name="checking-normality-shapiro-wilk-test"/>
    <w:p>
      <w:pPr>
        <w:pStyle w:val="Heading2"/>
      </w:pPr>
      <w:r>
        <w:t xml:space="preserve">Checking Normality — Shapiro-Wilk Test</w:t>
      </w:r>
    </w:p>
    <w:p>
      <w:pPr>
        <w:pStyle w:val="SourceCode"/>
      </w:pPr>
      <w:r>
        <w:rPr>
          <w:rStyle w:val="FunctionTok"/>
        </w:rPr>
        <w:t xml:space="preserve">shapiro.test</w:t>
      </w:r>
      <w:r>
        <w:rPr>
          <w:rStyle w:val="NormalTok"/>
        </w:rPr>
        <w:t xml:space="preserve">(ps_shady_df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ps_shady_df$length_mm</w:t>
      </w:r>
      <w:r>
        <w:br/>
      </w:r>
      <w:r>
        <w:rPr>
          <w:rStyle w:val="VerbatimChar"/>
        </w:rPr>
        <w:t xml:space="preserve">W = 0.96639, p-value = 0.8683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8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H₀ for Shapiro-Wilk is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“the data ARE normal.”</w:t>
            </w:r>
            <w:r>
              <w:t xml:space="preserve"> </w:t>
            </w:r>
            <w:r>
              <w:t xml:space="preserve">A</w:t>
            </w:r>
            <w:r>
              <w:t xml:space="preserve"> </w:t>
            </w:r>
            <w:r>
              <w:rPr>
                <w:i/>
                <w:iCs/>
              </w:rPr>
              <w:t xml:space="preserve">non-significant</w:t>
            </w:r>
            <w:r>
              <w:t xml:space="preserve"> </w:t>
            </w:r>
            <w:r>
              <w:t xml:space="preserve">result (p &gt; 0.05) is what we’re hoping for here — it means we fail to reject normality.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Why the shady side only?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We test the group the hypothesis is about. Pooling shady and sunny would mix two distributions with different means, which can look non-normal even when each group is perfectly normal.</w:t>
            </w:r>
          </w:p>
          <w:p/>
        </w:tc>
      </w:tr>
    </w:tbl>
    <w:bookmarkEnd w:id="86"/>
    <w:bookmarkStart w:id="92" w:name="checking-for-outliers"/>
    <w:p>
      <w:pPr>
        <w:pStyle w:val="Heading2"/>
      </w:pPr>
      <w:r>
        <w:t xml:space="preserve">Checking for Outliers</w:t>
      </w:r>
    </w:p>
    <w:p>
      <w:pPr>
        <w:pStyle w:val="SourceCode"/>
      </w:pPr>
      <w:r>
        <w:rPr>
          <w:rStyle w:val="NormalTok"/>
        </w:rPr>
        <w:t xml:space="preserve">shady_sunny_plot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shady_sunny_plot</w:t>
      </w:r>
    </w:p>
    <w:p>
      <w:pPr>
        <w:pStyle w:val="FirstParagraph"/>
      </w:pPr>
      <w:r>
        <w:drawing>
          <wp:inline>
            <wp:extent cx="2935866" cy="2385391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8-1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Points beyond the whiskers are potential outliers — always look before you test.</w:t>
            </w:r>
          </w:p>
          <w:p/>
        </w:tc>
      </w:tr>
    </w:tbl>
    <w:bookmarkEnd w:id="92"/>
    <w:bookmarkStart w:id="95" w:name="practice-exercise-1-one-sample-t-test"/>
    <w:p>
      <w:pPr>
        <w:pStyle w:val="Heading2"/>
      </w:pPr>
      <w:r>
        <w:t xml:space="preserve">Practice Exercise 1: One-Sample t-Test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1: One-sample t-test</w:t>
            </w:r>
          </w:p>
          <w:p>
            <w:pPr>
              <w:pStyle w:val="BodyText"/>
            </w:pPr>
            <w:r>
              <w:t xml:space="preserve">Let’s perform a one-sample t-test to determine if the mean needle length on the shady side differs from 15mm: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ps_shade_mean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(ps_shady_df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length_mm, </w:t>
            </w:r>
            <w:r>
              <w:rPr>
                <w:rStyle w:val="AttributeTok"/>
              </w:rPr>
              <w:t xml:space="preserve">na.rm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"Mean:"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(ps_shade_mean,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), </w:t>
            </w:r>
            <w:r>
              <w:rPr>
                <w:rStyle w:val="StringTok"/>
              </w:rPr>
              <w:t xml:space="preserve">"mm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Mean: 17.6 mm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t_test_result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t.test</w:t>
            </w:r>
            <w:r>
              <w:rPr>
                <w:rStyle w:val="NormalTok"/>
              </w:rPr>
              <w:t xml:space="preserve">(ps_shady_df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length_mm, </w:t>
            </w:r>
            <w:r>
              <w:rPr>
                <w:rStyle w:val="AttributeTok"/>
              </w:rPr>
              <w:t xml:space="preserve">mu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15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t_test_result</w:t>
            </w:r>
          </w:p>
          <w:p>
            <w:pPr>
              <w:pStyle w:val="SourceCode"/>
            </w:pPr>
            <w:r>
              <w:br/>
            </w:r>
            <w:r>
              <w:rPr>
                <w:rStyle w:val="VerbatimChar"/>
              </w:rPr>
              <w:t xml:space="preserve">    One Sample t-test</w:t>
            </w:r>
            <w:r>
              <w:br/>
            </w:r>
            <w:r>
              <w:br/>
            </w:r>
            <w:r>
              <w:rPr>
                <w:rStyle w:val="VerbatimChar"/>
              </w:rPr>
              <w:t xml:space="preserve">data:  ps_shady_df$length_mm</w:t>
            </w:r>
            <w:r>
              <w:br/>
            </w:r>
            <w:r>
              <w:rPr>
                <w:rStyle w:val="VerbatimChar"/>
              </w:rPr>
              <w:t xml:space="preserve">t = 2.9414, df = 7, p-value = 0.02167</w:t>
            </w:r>
            <w:r>
              <w:br/>
            </w:r>
            <w:r>
              <w:rPr>
                <w:rStyle w:val="VerbatimChar"/>
              </w:rPr>
              <w:t xml:space="preserve">alternative hypothesis: true mean is not equal to 15</w:t>
            </w:r>
            <w:r>
              <w:br/>
            </w:r>
            <w:r>
              <w:rPr>
                <w:rStyle w:val="VerbatimChar"/>
              </w:rPr>
              <w:t xml:space="preserve">95 percent confidence interval:</w:t>
            </w:r>
            <w:r>
              <w:br/>
            </w:r>
            <w:r>
              <w:rPr>
                <w:rStyle w:val="VerbatimChar"/>
              </w:rPr>
              <w:t xml:space="preserve"> 15.51092 19.70030</w:t>
            </w:r>
            <w:r>
              <w:br/>
            </w:r>
            <w:r>
              <w:rPr>
                <w:rStyle w:val="VerbatimChar"/>
              </w:rPr>
              <w:t xml:space="preserve">sample estimates:</w:t>
            </w:r>
            <w:r>
              <w:br/>
            </w:r>
            <w:r>
              <w:rPr>
                <w:rStyle w:val="VerbatimChar"/>
              </w:rPr>
              <w:t xml:space="preserve">mean of x </w:t>
            </w:r>
            <w:r>
              <w:br/>
            </w:r>
            <w:r>
              <w:rPr>
                <w:rStyle w:val="VerbatimChar"/>
              </w:rPr>
              <w:t xml:space="preserve"> 17.60561 </w:t>
            </w:r>
          </w:p>
          <w:p>
            <w:pPr>
              <w:pStyle w:val="FirstParagraph"/>
            </w:pPr>
            <w:r>
              <w:t xml:space="preserve">Interpret this test result by answering these questions: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What was the null hypothesis?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What was the alternative hypothesis?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What does the p-value tell us?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Should we reject or fail to reject the null hypothesis at α = 0.05?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What is the practical interpretation of this result for botanists?</w:t>
            </w:r>
          </w:p>
          <w:p/>
        </w:tc>
      </w:tr>
    </w:tbl>
    <w:bookmarkEnd w:id="95"/>
    <w:bookmarkStart w:id="101" w:name="visualizing-the-one-sample-test-t-scale"/>
    <w:p>
      <w:pPr>
        <w:pStyle w:val="Heading2"/>
      </w:pPr>
      <w:r>
        <w:t xml:space="preserve">Visualizing the One-Sample Test — t Scale</w:t>
      </w:r>
    </w:p>
    <w:p>
      <w:pPr>
        <w:pStyle w:val="FirstParagraph"/>
      </w:pPr>
      <w:r>
        <w:drawing>
          <wp:inline>
            <wp:extent cx="3119357" cy="2935866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10-1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green line (our observed t) falls inside the red rejection region — that’s what</w:t>
            </w:r>
            <w:r>
              <w:t xml:space="preserve"> </w:t>
            </w:r>
            <w:r>
              <w:t xml:space="preserve">“significant”</w:t>
            </w:r>
            <w:r>
              <w:t xml:space="preserve"> </w:t>
            </w:r>
            <w:r>
              <w:t xml:space="preserve">looks like on a t-distribution.</w:t>
            </w:r>
          </w:p>
          <w:p/>
        </w:tc>
      </w:tr>
    </w:tbl>
    <w:bookmarkEnd w:id="101"/>
    <w:bookmarkStart w:id="107" w:name="X6ca7dfcf62008bef723cd18a0200434f5695ef9"/>
    <w:p>
      <w:pPr>
        <w:pStyle w:val="Heading2"/>
      </w:pPr>
      <w:r>
        <w:t xml:space="preserve">Visualizing the One-Sample Test — Original Units</w:t>
      </w:r>
    </w:p>
    <w:p>
      <w:pPr>
        <w:pStyle w:val="FirstParagraph"/>
      </w:pPr>
      <w:r>
        <w:drawing>
          <wp:inline>
            <wp:extent cx="3302849" cy="2935866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11-1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Same test, same conclusion — just relabeled onto the millimeter scale instead of the t scale. The blue line (H₀ = 15) sits outside the sample’s plausible range.</w:t>
            </w:r>
          </w:p>
          <w:p/>
        </w:tc>
      </w:tr>
    </w:tbl>
    <w:bookmarkEnd w:id="107"/>
    <w:bookmarkStart w:id="110" w:name="interpreting-the-one-sample-t-test"/>
    <w:p>
      <w:pPr>
        <w:pStyle w:val="Heading2"/>
      </w:pPr>
      <w:r>
        <w:t xml:space="preserve">Interpreting the One-Sample T-Test</w:t>
      </w:r>
    </w:p>
    <w:p>
      <w:pPr>
        <w:pStyle w:val="FirstParagraph"/>
      </w:pPr>
      <w:r>
        <w:rPr>
          <w:b/>
          <w:bCs/>
        </w:rPr>
        <w:t xml:space="preserve">Activity: interpret the t-test results</w:t>
      </w:r>
    </w:p>
    <w:p>
      <w:pPr>
        <w:pStyle w:val="Compact"/>
        <w:numPr>
          <w:ilvl w:val="0"/>
          <w:numId w:val="1014"/>
        </w:numPr>
      </w:pPr>
      <w:r>
        <w:t xml:space="preserve">What does the p-value tell us?</w:t>
      </w:r>
    </w:p>
    <w:p>
      <w:pPr>
        <w:pStyle w:val="Compact"/>
        <w:numPr>
          <w:ilvl w:val="0"/>
          <w:numId w:val="1014"/>
        </w:numPr>
      </w:pPr>
      <w:r>
        <w:t xml:space="preserve">Should we reject or fail to reject the null hypothesis?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How to report this result in a scientific paper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“A one-sample t-test at α = 0.05 showed that the mean needle length (… mm, SD = …) [was/was not] significantly different from the expected 15mm, t(…) = …, p = …”</w:t>
            </w:r>
          </w:p>
          <w:p/>
        </w:tc>
      </w:tr>
    </w:tbl>
    <w:bookmarkEnd w:id="110"/>
    <w:bookmarkStart w:id="111" w:name="part-5-two-sample-t-test"/>
    <w:p>
      <w:pPr>
        <w:pStyle w:val="Heading2"/>
      </w:pPr>
      <w:r>
        <w:t xml:space="preserve">Part 5 · Two-Sample T-Test</w:t>
      </w:r>
    </w:p>
    <w:bookmarkEnd w:id="111"/>
    <w:bookmarkStart w:id="115" w:name="two-sample-t-tests-introduction"/>
    <w:p>
      <w:pPr>
        <w:pStyle w:val="Heading2"/>
      </w:pPr>
      <w:r>
        <w:t xml:space="preserve">Two-Sample T-Tests — Introduction</w:t>
      </w:r>
    </w:p>
    <w:p>
      <w:pPr>
        <w:pStyle w:val="FirstParagraph"/>
      </w:pPr>
      <w:r>
        <w:t xml:space="preserve">For example — what is the probability that population X is the same as population Y?</w:t>
      </w:r>
    </w:p>
    <w:p>
      <w:pPr>
        <w:pStyle w:val="BodyText"/>
      </w:pPr>
      <w:r>
        <w:t xml:space="preserve">How would you assess this question using what we learned?</w:t>
      </w:r>
    </w:p>
    <w:p>
      <w:pPr>
        <w:pStyle w:val="BodyText"/>
      </w:pPr>
      <w:r>
        <w:t xml:space="preserve">This is what we will do with the needle length again…</w:t>
      </w:r>
    </w:p>
    <w:p>
      <w:pPr>
        <w:pStyle w:val="CaptionedFigure"/>
      </w:pPr>
      <w:r>
        <w:drawing>
          <wp:inline>
            <wp:extent cx="1938528" cy="1938528"/>
            <wp:effectExtent b="0" l="0" r="0" t="0"/>
            <wp:docPr descr="Photo of two separate green pine branches side by side, each with needle clusters, representing the two independent samples (populations X and Y) being compared in a two-sample t-test." title="" id="113" name="Picture"/>
            <a:graphic>
              <a:graphicData uri="http://schemas.openxmlformats.org/drawingml/2006/picture">
                <pic:pic>
                  <pic:nvPicPr>
                    <pic:cNvPr descr="images/two_branches.jp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28" cy="1938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two separate green pine branches side by side, each with needle clusters, representing the two independent samples (populations X and Y) being compared in a two-sample t-test.</w:t>
      </w:r>
    </w:p>
    <w:bookmarkEnd w:id="115"/>
    <w:bookmarkStart w:id="121" w:name="comparing-two-samples"/>
    <w:p>
      <w:pPr>
        <w:pStyle w:val="Heading2"/>
      </w:pPr>
      <w:r>
        <w:t xml:space="preserve">Comparing Two Samples</w:t>
      </w:r>
    </w:p>
    <w:p>
      <w:pPr>
        <w:pStyle w:val="FirstParagraph"/>
      </w:pPr>
      <w:r>
        <w:t xml:space="preserve">What is the probability that population X is the same as population Y?</w:t>
      </w:r>
    </w:p>
    <w:p>
      <w:pPr>
        <w:pStyle w:val="BodyText"/>
      </w:pPr>
      <w:r>
        <w:t xml:space="preserve">How would you assess this question using what we learned?</w:t>
      </w:r>
    </w:p>
    <w:p>
      <w:pPr>
        <w:pStyle w:val="SourceCode"/>
      </w:pPr>
      <w:r>
        <w:rPr>
          <w:rStyle w:val="NormalTok"/>
        </w:rPr>
        <w:t xml:space="preserve">shady_sunny_plot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12-1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Based on the boxplot alone, what would you guess the two-sample t-test will conclude about needle length on the two sides?</w:t>
            </w:r>
          </w:p>
          <w:p/>
        </w:tc>
      </w:tr>
    </w:tbl>
    <w:bookmarkEnd w:id="121"/>
    <w:bookmarkStart w:id="124" w:name="X35a48391bcbf6b78dcbae43dc4f943f3e08dc72"/>
    <w:p>
      <w:pPr>
        <w:pStyle w:val="Heading2"/>
      </w:pPr>
      <w:r>
        <w:t xml:space="preserve">Practice Exercise 2: Formulating Hypotheses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2: Formulating hypotheses</w:t>
            </w:r>
          </w:p>
          <w:p>
            <w:pPr>
              <w:pStyle w:val="BodyText"/>
            </w:pPr>
            <w:r>
              <w:t xml:space="preserve">For the following research question about needle lengths, write the null and alternative hypotheses:</w:t>
            </w:r>
          </w:p>
          <w:p>
            <w:pPr>
              <w:pStyle w:val="BodyText"/>
            </w:pPr>
            <w:r>
              <w:t xml:space="preserve">Are needle lengths on shady and sunny sides different?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H0 =</w:t>
            </w:r>
            <w:r>
              <w:br/>
            </w:r>
            <w:r>
              <w:rPr>
                <w:rStyle w:val="VerbatimChar"/>
              </w:rPr>
              <w:t xml:space="preserve">Ha =</w:t>
            </w:r>
          </w:p>
          <w:p/>
        </w:tc>
      </w:tr>
    </w:tbl>
    <w:bookmarkEnd w:id="124"/>
    <w:bookmarkStart w:id="127" w:name="two-sample-t-test-framework"/>
    <w:p>
      <w:pPr>
        <w:pStyle w:val="Heading2"/>
      </w:pPr>
      <w:r>
        <w:t xml:space="preserve">Two-Sample T-Test Framework</w:t>
      </w:r>
    </w:p>
    <w:p>
      <w:pPr>
        <w:pStyle w:val="FirstParagraph"/>
      </w:pPr>
      <w:r>
        <w:t xml:space="preserve">Now let’s compare needle lengths from the two sides.</w:t>
      </w:r>
    </w:p>
    <w:p>
      <w:pPr>
        <w:pStyle w:val="BodyText"/>
      </w:pPr>
      <w:r>
        <w:rPr>
          <w:b/>
          <w:bCs/>
        </w:rPr>
        <w:t xml:space="preserve">Question:</w:t>
      </w:r>
      <w:r>
        <w:t xml:space="preserve"> </w:t>
      </w:r>
      <w:r>
        <w:t xml:space="preserve">Is there a significant difference in needle length between the sides?</w:t>
      </w:r>
    </w:p>
    <w:p>
      <w:pPr>
        <w:pStyle w:val="BodyText"/>
      </w:pPr>
      <w:r>
        <w:t xml:space="preserve">This requires a two-sample t-test, which compares means from two independent groups.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2</m:t>
                  </m:r>
                </m:sub>
              </m:sSub>
            </m:num>
            <m:den>
              <m:sSub>
                <m:e>
                  <m:r>
                    <m:t>S</m:t>
                  </m:r>
                </m:e>
                <m:sub>
                  <m:r>
                    <m:t>p</m:t>
                  </m:r>
                </m:sub>
              </m:sSub>
              <m:rad>
                <m:radPr>
                  <m:degHide m:val="on"/>
                </m:radPr>
                <m:deg/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sSub>
                        <m:e>
                          <m:r>
                            <m:t>n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sSub>
                        <m:e>
                          <m:r>
                            <m:t>n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den>
                  </m:f>
                </m:e>
              </m:rad>
            </m:den>
          </m:f>
        </m:oMath>
      </m:oMathPara>
    </w:p>
    <w:p>
      <w:pPr>
        <w:pStyle w:val="FirstParagraph"/>
      </w:pPr>
      <w:r>
        <w:rPr>
          <w:b/>
          <w:bCs/>
        </w:rPr>
        <w:t xml:space="preserve">Where:</w:t>
      </w:r>
    </w:p>
    <w:p>
      <w:pPr>
        <w:pStyle w:val="Compact"/>
        <w:numPr>
          <w:ilvl w:val="0"/>
          <w:numId w:val="1015"/>
        </w:numPr>
      </w:pPr>
      <w:r>
        <w:t xml:space="preserve">x̄₁, x̄₂: sample means of the two groups</w:t>
      </w:r>
    </w:p>
    <w:p>
      <w:pPr>
        <w:pStyle w:val="Compact"/>
        <w:numPr>
          <w:ilvl w:val="0"/>
          <w:numId w:val="1015"/>
        </w:numPr>
      </w:pPr>
      <w:r>
        <w:t xml:space="preserve">s²ₚ:</w:t>
      </w:r>
      <w:r>
        <w:t xml:space="preserve"> </w:t>
      </w:r>
      <w:r>
        <w:rPr>
          <w:b/>
          <w:bCs/>
        </w:rPr>
        <w:t xml:space="preserve">pooled variance</w:t>
      </w:r>
      <w:r>
        <w:t xml:space="preserve"> </w:t>
      </w:r>
      <w:r>
        <w:t xml:space="preserve">= [(n₁−1)s₁² + (n₂−1)s₂²] / (n₁+n₂−2)</w:t>
      </w:r>
    </w:p>
    <w:p>
      <w:pPr>
        <w:pStyle w:val="Compact"/>
        <w:numPr>
          <w:ilvl w:val="0"/>
          <w:numId w:val="1015"/>
        </w:numPr>
      </w:pPr>
      <w:r>
        <w:t xml:space="preserve">Sₚ = √s²ₚ: the</w:t>
      </w:r>
      <w:r>
        <w:t xml:space="preserve"> </w:t>
      </w:r>
      <w:r>
        <w:rPr>
          <w:b/>
          <w:bCs/>
        </w:rPr>
        <w:t xml:space="preserve">pooled standard deviation</w:t>
      </w:r>
      <w:r>
        <w:t xml:space="preserve"> </w:t>
      </w:r>
      <w:r>
        <w:t xml:space="preserve">(that’s what appears in the formula)</w:t>
      </w:r>
    </w:p>
    <w:p>
      <w:pPr>
        <w:pStyle w:val="Compact"/>
        <w:numPr>
          <w:ilvl w:val="0"/>
          <w:numId w:val="1015"/>
        </w:numPr>
      </w:pPr>
      <w:r>
        <w:t xml:space="preserve">n₁, n₂: sample sizes of the two groups</w:t>
      </w:r>
    </w:p>
    <w:p>
      <w:pPr>
        <w:pStyle w:val="Compact"/>
        <w:numPr>
          <w:ilvl w:val="0"/>
          <w:numId w:val="1015"/>
        </w:numPr>
      </w:pPr>
      <w:r>
        <w:t xml:space="preserve">Sₚ√(1/n₁ + 1/n₂): the</w:t>
      </w:r>
      <w:r>
        <w:t xml:space="preserve"> </w:t>
      </w:r>
      <w:r>
        <w:rPr>
          <w:b/>
          <w:bCs/>
        </w:rPr>
        <w:t xml:space="preserve">standard error of the difference</w:t>
      </w:r>
      <w:r>
        <w:t xml:space="preserve"> </w:t>
      </w:r>
      <w:r>
        <w:t xml:space="preserve">— the whole denominator, not just the square-root term</w:t>
      </w:r>
    </w:p>
    <w:p>
      <w:pPr>
        <w:pStyle w:val="FirstParagraph"/>
      </w:pPr>
      <m:oMathPara>
        <m:oMathParaPr>
          <m:jc m:val="center"/>
        </m:oMathParaPr>
        <m:oMath>
          <m:r>
            <m:t>t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nor/>
                  <m:sty m:val="p"/>
                </m:rPr>
                <m:t>SIGNAL</m:t>
              </m:r>
            </m:num>
            <m:den>
              <m:r>
                <m:rPr>
                  <m:nor/>
                  <m:sty m:val="p"/>
                </m:rPr>
                <m:t>NOISE</m:t>
              </m:r>
            </m:den>
          </m:f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12 — Comparing Two Means.</w:t>
            </w:r>
          </w:p>
          <w:p/>
        </w:tc>
      </w:tr>
    </w:tbl>
    <w:bookmarkEnd w:id="127"/>
    <w:bookmarkStart w:id="130" w:name="practice-exercise-3-summary-statistics"/>
    <w:p>
      <w:pPr>
        <w:pStyle w:val="Heading2"/>
      </w:pPr>
      <w:r>
        <w:t xml:space="preserve">Practice Exercise 3: Summary Statistics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3: Calculate summary statistics grouped by side</w:t>
            </w:r>
          </w:p>
          <w:p>
            <w:pPr>
              <w:pStyle w:val="BodyText"/>
            </w:pPr>
            <w:r>
              <w:t xml:space="preserve">Before conducting the test, we need to understand the data for each group.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group_summary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ps_df </w:t>
            </w:r>
            <w:r>
              <w:rPr>
                <w:rStyle w:val="SpecialCharTok"/>
              </w:rPr>
              <w:t xml:space="preserve">%&gt;%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group_by</w:t>
            </w:r>
            <w:r>
              <w:rPr>
                <w:rStyle w:val="NormalTok"/>
              </w:rPr>
              <w:t xml:space="preserve">(side) </w:t>
            </w:r>
            <w:r>
              <w:rPr>
                <w:rStyle w:val="SpecialCharTok"/>
              </w:rPr>
              <w:t xml:space="preserve">%&gt;%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summarize</w:t>
            </w:r>
            <w:r>
              <w:rPr>
                <w:rStyle w:val="NormalTok"/>
              </w:rPr>
              <w:t xml:space="preserve">(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mean_length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(length_mm, </w:t>
            </w:r>
            <w:r>
              <w:rPr>
                <w:rStyle w:val="AttributeTok"/>
              </w:rPr>
              <w:t xml:space="preserve">na.rm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sd_length  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(length_mm, </w:t>
            </w:r>
            <w:r>
              <w:rPr>
                <w:rStyle w:val="AttributeTok"/>
              </w:rPr>
              <w:t xml:space="preserve">na.rm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n          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sum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!</w:t>
            </w:r>
            <w:r>
              <w:rPr>
                <w:rStyle w:val="FunctionTok"/>
              </w:rPr>
              <w:t xml:space="preserve">is.na</w:t>
            </w:r>
            <w:r>
              <w:rPr>
                <w:rStyle w:val="NormalTok"/>
              </w:rPr>
              <w:t xml:space="preserve">(length_mm)),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se_length   =</w:t>
            </w:r>
            <w:r>
              <w:rPr>
                <w:rStyle w:val="NormalTok"/>
              </w:rPr>
              <w:t xml:space="preserve"> sd_length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.groups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"drop"</w:t>
            </w:r>
            <w:r>
              <w:br/>
            </w:r>
            <w:r>
              <w:rPr>
                <w:rStyle w:val="NormalTok"/>
              </w:rPr>
              <w:t xml:space="preserve">  )</w:t>
            </w:r>
            <w:r>
              <w:br/>
            </w:r>
            <w:r>
              <w:rPr>
                <w:rStyle w:val="NormalTok"/>
              </w:rPr>
              <w:t xml:space="preserve">group_summary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# A tibble: 2 × 5</w:t>
            </w:r>
            <w:r>
              <w:br/>
            </w:r>
            <w:r>
              <w:rPr>
                <w:rStyle w:val="VerbatimChar"/>
              </w:rPr>
              <w:t xml:space="preserve">  side  mean_length sd_length     n se_length</w:t>
            </w:r>
            <w:r>
              <w:br/>
            </w:r>
            <w:r>
              <w:rPr>
                <w:rStyle w:val="VerbatimChar"/>
              </w:rPr>
              <w:t xml:space="preserve">  &lt;chr&gt;       &lt;dbl&gt;     &lt;dbl&gt; &lt;int&gt;     &lt;dbl&gt;</w:t>
            </w:r>
            <w:r>
              <w:br/>
            </w:r>
            <w:r>
              <w:rPr>
                <w:rStyle w:val="VerbatimChar"/>
              </w:rPr>
              <w:t xml:space="preserve">1 shady        17.6      2.51     8     0.886</w:t>
            </w:r>
            <w:r>
              <w:br/>
            </w:r>
            <w:r>
              <w:rPr>
                <w:rStyle w:val="VerbatimChar"/>
              </w:rPr>
              <w:t xml:space="preserve">2 sunny        16.2      2.64     8     0.934</w:t>
            </w:r>
          </w:p>
          <w:p/>
        </w:tc>
      </w:tr>
    </w:tbl>
    <w:bookmarkEnd w:id="130"/>
    <w:bookmarkStart w:id="133" w:name="practice-exercise-4-effect-size"/>
    <w:p>
      <w:pPr>
        <w:pStyle w:val="Heading2"/>
      </w:pPr>
      <w:r>
        <w:t xml:space="preserve">Practice Exercise 4: Effect Size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4: Effect size</w:t>
            </w:r>
          </w:p>
          <w:p>
            <w:pPr>
              <w:pStyle w:val="BodyText"/>
            </w:pPr>
            <w:r>
              <w:t xml:space="preserve">We could also look at the difference in means: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group_summary </w:t>
            </w:r>
            <w:r>
              <w:rPr>
                <w:rStyle w:val="SpecialCharTok"/>
              </w:rPr>
              <w:t xml:space="preserve">%&gt;%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summarize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difference =</w:t>
            </w:r>
            <w:r>
              <w:rPr>
                <w:rStyle w:val="NormalTok"/>
              </w:rPr>
              <w:t xml:space="preserve"> mean_length[side </w:t>
            </w:r>
            <w:r>
              <w:rPr>
                <w:rStyle w:val="SpecialCharTok"/>
              </w:rPr>
              <w:t xml:space="preserve">==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"shady"</w:t>
            </w:r>
            <w:r>
              <w:rPr>
                <w:rStyle w:val="NormalTok"/>
              </w:rPr>
              <w:t xml:space="preserve">] 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NormalTok"/>
              </w:rPr>
              <w:t xml:space="preserve"> mean_length[side </w:t>
            </w:r>
            <w:r>
              <w:rPr>
                <w:rStyle w:val="SpecialCharTok"/>
              </w:rPr>
              <w:t xml:space="preserve">==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"sunny"</w:t>
            </w:r>
            <w:r>
              <w:rPr>
                <w:rStyle w:val="NormalTok"/>
              </w:rPr>
              <w:t xml:space="preserve">])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# A tibble: 1 × 1</w:t>
            </w:r>
            <w:r>
              <w:br/>
            </w:r>
            <w:r>
              <w:rPr>
                <w:rStyle w:val="VerbatimChar"/>
              </w:rPr>
              <w:t xml:space="preserve">  difference</w:t>
            </w:r>
            <w:r>
              <w:br/>
            </w:r>
            <w:r>
              <w:rPr>
                <w:rStyle w:val="VerbatimChar"/>
              </w:rPr>
              <w:t xml:space="preserve">       &lt;dbl&gt;</w:t>
            </w:r>
            <w:r>
              <w:br/>
            </w:r>
            <w:r>
              <w:rPr>
                <w:rStyle w:val="VerbatimChar"/>
              </w:rPr>
              <w:t xml:space="preserve">1       1.45</w:t>
            </w:r>
          </w:p>
          <w:p/>
        </w:tc>
      </w:tr>
    </w:tbl>
    <w:bookmarkEnd w:id="133"/>
    <w:bookmarkStart w:id="139" w:name="X0dbcb5e263174c28fca12c3a7d1ea8291903c7e"/>
    <w:p>
      <w:pPr>
        <w:pStyle w:val="Heading2"/>
      </w:pPr>
      <w:r>
        <w:t xml:space="preserve">Practice Exercise 5: Plotting Mean ± SE Directly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5: Using ggplot to get a summary plot</w:t>
            </w:r>
          </w:p>
          <w:p>
            <w:pPr>
              <w:pStyle w:val="BodyText"/>
            </w:pPr>
            <w:r>
              <w:rPr>
                <w:rStyle w:val="VerbatimChar"/>
              </w:rPr>
              <w:t xml:space="preserve">ggplot</w:t>
            </w:r>
            <w:r>
              <w:t xml:space="preserve"> </w:t>
            </w:r>
            <w:r>
              <w:t xml:space="preserve">can compute and plot the mean and standard error directly: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needle_mean_se_plot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ggplot</w:t>
            </w:r>
            <w:r>
              <w:rPr>
                <w:rStyle w:val="NormalTok"/>
              </w:rPr>
              <w:t xml:space="preserve">(ps_df, </w:t>
            </w:r>
            <w:r>
              <w:rPr>
                <w:rStyle w:val="FunctionTok"/>
              </w:rPr>
              <w:t xml:space="preserve">aes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x =</w:t>
            </w:r>
            <w:r>
              <w:rPr>
                <w:rStyle w:val="NormalTok"/>
              </w:rPr>
              <w:t xml:space="preserve"> side, </w:t>
            </w:r>
            <w:r>
              <w:rPr>
                <w:rStyle w:val="AttributeTok"/>
              </w:rPr>
              <w:t xml:space="preserve">y =</w:t>
            </w:r>
            <w:r>
              <w:rPr>
                <w:rStyle w:val="NormalTok"/>
              </w:rPr>
              <w:t xml:space="preserve"> length_mm, </w:t>
            </w:r>
            <w:r>
              <w:rPr>
                <w:rStyle w:val="AttributeTok"/>
              </w:rPr>
              <w:t xml:space="preserve">color =</w:t>
            </w:r>
            <w:r>
              <w:rPr>
                <w:rStyle w:val="NormalTok"/>
              </w:rPr>
              <w:t xml:space="preserve"> side)) </w:t>
            </w:r>
            <w:r>
              <w:rPr>
                <w:rStyle w:val="SpecialCharTok"/>
              </w:rPr>
              <w:t xml:space="preserve">+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stat_summary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fun =</w:t>
            </w:r>
            <w:r>
              <w:rPr>
                <w:rStyle w:val="NormalTok"/>
              </w:rPr>
              <w:t xml:space="preserve"> mean, </w:t>
            </w:r>
            <w:r>
              <w:rPr>
                <w:rStyle w:val="AttributeTok"/>
              </w:rPr>
              <w:t xml:space="preserve">geom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"point"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+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stat_summary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fun.data =</w:t>
            </w:r>
            <w:r>
              <w:rPr>
                <w:rStyle w:val="NormalTok"/>
              </w:rPr>
              <w:t xml:space="preserve"> mean_se, </w:t>
            </w:r>
            <w:r>
              <w:rPr>
                <w:rStyle w:val="AttributeTok"/>
              </w:rPr>
              <w:t xml:space="preserve">geom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"errorbar"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width =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0.2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+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labs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x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"side"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y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"Mean Length (mm)"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+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theme_classic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base_size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9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needle_mean_se_plot</w:t>
            </w:r>
          </w:p>
          <w:p>
            <w:pPr>
              <w:pStyle w:val="FirstParagraph"/>
            </w:pPr>
            <w:r>
              <w:drawing>
                <wp:inline>
                  <wp:extent cx="2935866" cy="2385391"/>
                  <wp:effectExtent b="0" l="0" r="0" t="0"/>
                  <wp:docPr descr="" title="" id="137" name="Picture"/>
                  <a:graphic>
                    <a:graphicData uri="http://schemas.openxmlformats.org/drawingml/2006/picture">
                      <pic:pic>
                        <pic:nvPicPr>
                          <pic:cNvPr descr="t_tests_lecture_files/figure-docx/unnamed-chunk-15-1.png" id="1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866" cy="2385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bookmarkEnd w:id="139"/>
    <w:bookmarkStart w:id="142" w:name="X78e243ba712c32e5bbdea402b7192e8bb10a57b"/>
    <w:p>
      <w:pPr>
        <w:pStyle w:val="Heading2"/>
      </w:pPr>
      <w:r>
        <w:t xml:space="preserve">Testing Assumptions for a Two-Sample T-Test</w:t>
      </w:r>
    </w:p>
    <w:p>
      <w:pPr>
        <w:pStyle w:val="FirstParagraph"/>
      </w:pPr>
      <w:r>
        <w:t xml:space="preserve">For a two-sample t-test, we need to check:</w:t>
      </w:r>
    </w:p>
    <w:p>
      <w:pPr>
        <w:pStyle w:val="Compact"/>
        <w:numPr>
          <w:ilvl w:val="0"/>
          <w:numId w:val="1016"/>
        </w:numPr>
      </w:pPr>
      <w:r>
        <w:t xml:space="preserve">Normality within each group</w:t>
      </w:r>
    </w:p>
    <w:p>
      <w:pPr>
        <w:pStyle w:val="Compact"/>
        <w:numPr>
          <w:ilvl w:val="0"/>
          <w:numId w:val="1016"/>
        </w:numPr>
      </w:pPr>
      <w:r>
        <w:t xml:space="preserve">Equal variances between groups (for the standard t-test)</w:t>
      </w:r>
    </w:p>
    <w:p>
      <w:pPr>
        <w:pStyle w:val="Compact"/>
        <w:numPr>
          <w:ilvl w:val="0"/>
          <w:numId w:val="1016"/>
        </w:numPr>
      </w:pPr>
      <w:r>
        <w:t xml:space="preserve">Independent observations</w:t>
      </w:r>
    </w:p>
    <w:p>
      <w:pPr>
        <w:pStyle w:val="FirstParagraph"/>
      </w:pPr>
      <w:r>
        <w:t xml:space="preserve">If assumptions are violated:</w:t>
      </w:r>
    </w:p>
    <w:p>
      <w:pPr>
        <w:pStyle w:val="Compact"/>
        <w:numPr>
          <w:ilvl w:val="0"/>
          <w:numId w:val="1017"/>
        </w:numPr>
      </w:pPr>
      <w:r>
        <w:t xml:space="preserve">Welch’s t-test (unequal variances)</w:t>
      </w:r>
    </w:p>
    <w:p>
      <w:pPr>
        <w:pStyle w:val="Compact"/>
        <w:numPr>
          <w:ilvl w:val="0"/>
          <w:numId w:val="1017"/>
        </w:numPr>
      </w:pPr>
      <w:r>
        <w:t xml:space="preserve">Non-parametric alternatives (Mann-Whitney U test)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13 — Handling Violations of Assumptions, covers non-parametric alternatives when normality or equal variance fails.</w:t>
            </w:r>
          </w:p>
          <w:p/>
        </w:tc>
      </w:tr>
    </w:tbl>
    <w:bookmarkEnd w:id="142"/>
    <w:bookmarkStart w:id="145" w:name="practice-exercise-6-separate-group-data"/>
    <w:p>
      <w:pPr>
        <w:pStyle w:val="Heading2"/>
      </w:pPr>
      <w:r>
        <w:t xml:space="preserve">Practice Exercise 6: Separate Group 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6: separate group data</w:t>
            </w:r>
          </w:p>
          <w:p>
            <w:pPr>
              <w:pStyle w:val="BodyText"/>
            </w:pPr>
            <w:r>
              <w:t xml:space="preserve">Note you need to test each group separately for normality — first, split the data: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head</w:t>
            </w:r>
            <w:r>
              <w:rPr>
                <w:rStyle w:val="NormalTok"/>
              </w:rPr>
              <w:t xml:space="preserve">(ps_shady_df)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# A tibble: 6 × 5</w:t>
            </w:r>
            <w:r>
              <w:br/>
            </w:r>
            <w:r>
              <w:rPr>
                <w:rStyle w:val="VerbatimChar"/>
              </w:rPr>
              <w:t xml:space="preserve">  group                      tree_no tree_char side  length_mm</w:t>
            </w:r>
            <w:r>
              <w:br/>
            </w:r>
            <w:r>
              <w:rPr>
                <w:rStyle w:val="VerbatimChar"/>
              </w:rPr>
              <w:t xml:space="preserve">  &lt;chr&gt;                        &lt;dbl&gt; &lt;chr&gt;     &lt;chr&gt;     &lt;dbl&gt;</w:t>
            </w:r>
            <w:r>
              <w:br/>
            </w:r>
            <w:r>
              <w:rPr>
                <w:rStyle w:val="VerbatimChar"/>
              </w:rPr>
              <w:t xml:space="preserve">1 big_fat_fecund_female_fish       2 tree_2    shady      15.4</w:t>
            </w:r>
            <w:r>
              <w:br/>
            </w:r>
            <w:r>
              <w:rPr>
                <w:rStyle w:val="VerbatimChar"/>
              </w:rPr>
              <w:t xml:space="preserve">2 bill                             3 tree_3    shady      16.7</w:t>
            </w:r>
            <w:r>
              <w:br/>
            </w:r>
            <w:r>
              <w:rPr>
                <w:rStyle w:val="VerbatimChar"/>
              </w:rPr>
              <w:t xml:space="preserve">3 ciabatta                         5 tree_5    shady      19.1</w:t>
            </w:r>
            <w:r>
              <w:br/>
            </w:r>
            <w:r>
              <w:rPr>
                <w:rStyle w:val="VerbatimChar"/>
              </w:rPr>
              <w:t xml:space="preserve">4 fake_data                        8 tree_8    shady      17.4</w:t>
            </w:r>
            <w:r>
              <w:br/>
            </w:r>
            <w:r>
              <w:rPr>
                <w:rStyle w:val="VerbatimChar"/>
              </w:rPr>
              <w:t xml:space="preserve">5 five                             1 tree_1    shady      20.3</w:t>
            </w:r>
            <w:r>
              <w:br/>
            </w:r>
            <w:r>
              <w:rPr>
                <w:rStyle w:val="VerbatimChar"/>
              </w:rPr>
              <w:t xml:space="preserve">6 moose_walkin                     7 tree_7    shady      20.7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head</w:t>
            </w:r>
            <w:r>
              <w:rPr>
                <w:rStyle w:val="NormalTok"/>
              </w:rPr>
              <w:t xml:space="preserve">(ps_sunny_df)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# A tibble: 6 × 5</w:t>
            </w:r>
            <w:r>
              <w:br/>
            </w:r>
            <w:r>
              <w:rPr>
                <w:rStyle w:val="VerbatimChar"/>
              </w:rPr>
              <w:t xml:space="preserve">  group                      tree_no tree_char side  length_mm</w:t>
            </w:r>
            <w:r>
              <w:br/>
            </w:r>
            <w:r>
              <w:rPr>
                <w:rStyle w:val="VerbatimChar"/>
              </w:rPr>
              <w:t xml:space="preserve">  &lt;chr&gt;                        &lt;dbl&gt; &lt;chr&gt;     &lt;chr&gt;     &lt;dbl&gt;</w:t>
            </w:r>
            <w:r>
              <w:br/>
            </w:r>
            <w:r>
              <w:rPr>
                <w:rStyle w:val="VerbatimChar"/>
              </w:rPr>
              <w:t xml:space="preserve">1 big_fat_fecund_female_fish       2 tree_2    sunny      13.2</w:t>
            </w:r>
            <w:r>
              <w:br/>
            </w:r>
            <w:r>
              <w:rPr>
                <w:rStyle w:val="VerbatimChar"/>
              </w:rPr>
              <w:t xml:space="preserve">2 bill                             3 tree_3    sunny      16.0</w:t>
            </w:r>
            <w:r>
              <w:br/>
            </w:r>
            <w:r>
              <w:rPr>
                <w:rStyle w:val="VerbatimChar"/>
              </w:rPr>
              <w:t xml:space="preserve">3 ciabatta                         5 tree_5    sunny      17.7</w:t>
            </w:r>
            <w:r>
              <w:br/>
            </w:r>
            <w:r>
              <w:rPr>
                <w:rStyle w:val="VerbatimChar"/>
              </w:rPr>
              <w:t xml:space="preserve">4 fake_data                        8 tree_8    sunny      13.0</w:t>
            </w:r>
            <w:r>
              <w:br/>
            </w:r>
            <w:r>
              <w:rPr>
                <w:rStyle w:val="VerbatimChar"/>
              </w:rPr>
              <w:t xml:space="preserve">5 five                             1 tree_1    sunny      19.9</w:t>
            </w:r>
            <w:r>
              <w:br/>
            </w:r>
            <w:r>
              <w:rPr>
                <w:rStyle w:val="VerbatimChar"/>
              </w:rPr>
              <w:t xml:space="preserve">6 moose_walkin                     7 tree_7    sunny      18.4</w:t>
            </w:r>
          </w:p>
          <w:p/>
        </w:tc>
      </w:tr>
    </w:tbl>
    <w:bookmarkEnd w:id="145"/>
    <w:bookmarkStart w:id="148" w:name="X759a0f9024f66bcafc12060e563b361d71d5e7b"/>
    <w:p>
      <w:pPr>
        <w:pStyle w:val="Heading2"/>
      </w:pPr>
      <w:r>
        <w:t xml:space="preserve">Practice Exercise 7: Combined Normality 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7: test normality at one time</w:t>
            </w:r>
          </w:p>
          <w:p>
            <w:pPr>
              <w:pStyle w:val="BodyText"/>
            </w:pPr>
            <w:r>
              <w:t xml:space="preserve">There are always a lot of ways to do this in R:</w:t>
            </w:r>
          </w:p>
          <w:p>
            <w:pPr>
              <w:pStyle w:val="SourceCode"/>
            </w:pPr>
            <w:r>
              <w:rPr>
                <w:rStyle w:val="NormalTok"/>
              </w:rPr>
              <w:t xml:space="preserve">normality_results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ps_df </w:t>
            </w:r>
            <w:r>
              <w:rPr>
                <w:rStyle w:val="SpecialCharTok"/>
              </w:rPr>
              <w:t xml:space="preserve">%&gt;%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group_by</w:t>
            </w:r>
            <w:r>
              <w:rPr>
                <w:rStyle w:val="NormalTok"/>
              </w:rPr>
              <w:t xml:space="preserve">(side) </w:t>
            </w:r>
            <w:r>
              <w:rPr>
                <w:rStyle w:val="SpecialCharTok"/>
              </w:rPr>
              <w:t xml:space="preserve">%&gt;%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summarize</w:t>
            </w:r>
            <w:r>
              <w:rPr>
                <w:rStyle w:val="NormalTok"/>
              </w:rPr>
              <w:t xml:space="preserve">(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shapiro_stat   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shapiro.test</w:t>
            </w:r>
            <w:r>
              <w:rPr>
                <w:rStyle w:val="NormalTok"/>
              </w:rPr>
              <w:t xml:space="preserve">(length_mm)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statistic,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shapiro_p_value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shapiro.test</w:t>
            </w:r>
            <w:r>
              <w:rPr>
                <w:rStyle w:val="NormalTok"/>
              </w:rPr>
              <w:t xml:space="preserve">(length_mm)</w:t>
            </w:r>
            <w:r>
              <w:rPr>
                <w:rStyle w:val="SpecialCharTok"/>
              </w:rPr>
              <w:t xml:space="preserve">$</w:t>
            </w:r>
            <w:r>
              <w:rPr>
                <w:rStyle w:val="NormalTok"/>
              </w:rPr>
              <w:t xml:space="preserve">p.value,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AttributeTok"/>
              </w:rPr>
              <w:t xml:space="preserve">normal_distribution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if_else</w:t>
            </w:r>
            <w:r>
              <w:rPr>
                <w:rStyle w:val="NormalTok"/>
              </w:rPr>
              <w:t xml:space="preserve">(shapiro_p_value </w:t>
            </w:r>
            <w:r>
              <w:rPr>
                <w:rStyle w:val="SpecialCharTok"/>
              </w:rPr>
              <w:t xml:space="preserve">&gt;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0.05</w:t>
            </w:r>
            <w:r>
              <w:rPr>
                <w:rStyle w:val="NormalTok"/>
              </w:rPr>
              <w:t xml:space="preserve">, </w:t>
            </w:r>
            <w:r>
              <w:rPr>
                <w:rStyle w:val="StringTok"/>
              </w:rPr>
              <w:t xml:space="preserve">"Normal"</w:t>
            </w:r>
            <w:r>
              <w:rPr>
                <w:rStyle w:val="NormalTok"/>
              </w:rPr>
              <w:t xml:space="preserve">, </w:t>
            </w:r>
            <w:r>
              <w:rPr>
                <w:rStyle w:val="StringTok"/>
              </w:rPr>
              <w:t xml:space="preserve">"Non-normal"</w:t>
            </w:r>
            <w:r>
              <w:rPr>
                <w:rStyle w:val="NormalTok"/>
              </w:rPr>
              <w:t xml:space="preserve">))</w:t>
            </w:r>
            <w:r>
              <w:br/>
            </w:r>
            <w:r>
              <w:rPr>
                <w:rStyle w:val="NormalTok"/>
              </w:rPr>
              <w:t xml:space="preserve">normality_results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# A tibble: 2 × 4</w:t>
            </w:r>
            <w:r>
              <w:br/>
            </w:r>
            <w:r>
              <w:rPr>
                <w:rStyle w:val="VerbatimChar"/>
              </w:rPr>
              <w:t xml:space="preserve">  side  shapiro_stat shapiro_p_value normal_distribution</w:t>
            </w:r>
            <w:r>
              <w:br/>
            </w:r>
            <w:r>
              <w:rPr>
                <w:rStyle w:val="VerbatimChar"/>
              </w:rPr>
              <w:t xml:space="preserve">  &lt;chr&gt;        &lt;dbl&gt;           &lt;dbl&gt; &lt;chr&gt;              </w:t>
            </w:r>
            <w:r>
              <w:br/>
            </w:r>
            <w:r>
              <w:rPr>
                <w:rStyle w:val="VerbatimChar"/>
              </w:rPr>
              <w:t xml:space="preserve">1 shady        0.966           0.868 Normal             </w:t>
            </w:r>
            <w:r>
              <w:br/>
            </w:r>
            <w:r>
              <w:rPr>
                <w:rStyle w:val="VerbatimChar"/>
              </w:rPr>
              <w:t xml:space="preserve">2 sunny        0.900           0.289 Normal             </w:t>
            </w:r>
          </w:p>
          <w:p/>
        </w:tc>
      </w:tr>
    </w:tbl>
    <w:bookmarkEnd w:id="148"/>
    <w:bookmarkStart w:id="151" w:name="practice-exercise-8-test-equal-variances"/>
    <w:p>
      <w:pPr>
        <w:pStyle w:val="Heading2"/>
      </w:pPr>
      <w:r>
        <w:t xml:space="preserve">Practice Exercise 8: Test Equal Variances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Practice Exercise 8: test equal variances</w:t>
            </w:r>
          </w:p>
          <w:p>
            <w:pPr>
              <w:pStyle w:val="BodyText"/>
            </w:pPr>
            <w:r>
              <w:t xml:space="preserve">Levene’s test can be done on the original data frame.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Note:</w:t>
            </w:r>
            <w:r>
              <w:t xml:space="preserve"> </w:t>
            </w:r>
            <w:r>
              <w:t xml:space="preserve">the Levene’s test result should be</w:t>
            </w:r>
            <w:r>
              <w:t xml:space="preserve"> </w:t>
            </w:r>
            <w:r>
              <w:rPr>
                <w:b/>
                <w:bCs/>
              </w:rPr>
              <w:t xml:space="preserve">NOT significant</w:t>
            </w:r>
            <w:r>
              <w:t xml:space="preserve"> </w:t>
            </w:r>
            <w:r>
              <w:t xml:space="preserve">— what is the null hypothesis here?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leveneTest needs the grouping variable as a factor</w:t>
            </w:r>
            <w:r>
              <w:br/>
            </w:r>
            <w:r>
              <w:rPr>
                <w:rStyle w:val="NormalTok"/>
              </w:rPr>
              <w:t xml:space="preserve">levene_result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leveneTest</w:t>
            </w:r>
            <w:r>
              <w:rPr>
                <w:rStyle w:val="NormalTok"/>
              </w:rPr>
              <w:t xml:space="preserve">(length_mm </w:t>
            </w:r>
            <w:r>
              <w:rPr>
                <w:rStyle w:val="SpecialCharTok"/>
              </w:rPr>
              <w:t xml:space="preserve">~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factor</w:t>
            </w:r>
            <w:r>
              <w:rPr>
                <w:rStyle w:val="NormalTok"/>
              </w:rPr>
              <w:t xml:space="preserve">(side), </w:t>
            </w:r>
            <w:r>
              <w:rPr>
                <w:rStyle w:val="AttributeTok"/>
              </w:rPr>
              <w:t xml:space="preserve">data =</w:t>
            </w:r>
            <w:r>
              <w:rPr>
                <w:rStyle w:val="NormalTok"/>
              </w:rPr>
              <w:t xml:space="preserve"> ps_df)</w:t>
            </w:r>
            <w:r>
              <w:br/>
            </w:r>
            <w:r>
              <w:rPr>
                <w:rStyle w:val="FunctionTok"/>
              </w:rPr>
              <w:t xml:space="preserve">print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"Levene's Test for Homogeneity of Variance:"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[1] "Levene's Test for Homogeneity of Variance:"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print</w:t>
            </w:r>
            <w:r>
              <w:rPr>
                <w:rStyle w:val="NormalTok"/>
              </w:rPr>
              <w:t xml:space="preserve">(levene_result)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Levene's Test for Homogeneity of Variance (center = median)</w:t>
            </w:r>
            <w:r>
              <w:br/>
            </w:r>
            <w:r>
              <w:rPr>
                <w:rStyle w:val="VerbatimChar"/>
              </w:rPr>
              <w:t xml:space="preserve">      Df F value Pr(&gt;F)</w:t>
            </w:r>
            <w:r>
              <w:br/>
            </w:r>
            <w:r>
              <w:rPr>
                <w:rStyle w:val="VerbatimChar"/>
              </w:rPr>
              <w:t xml:space="preserve">group  1  0.2062 0.6567</w:t>
            </w:r>
            <w:r>
              <w:br/>
            </w:r>
            <w:r>
              <w:rPr>
                <w:rStyle w:val="VerbatimChar"/>
              </w:rPr>
              <w:t xml:space="preserve">      14               </w:t>
            </w:r>
          </w:p>
          <w:p/>
        </w:tc>
      </w:tr>
    </w:tbl>
    <w:bookmarkEnd w:id="151"/>
    <w:bookmarkStart w:id="152" w:name="X2f3e303b4abd6c0c9ec50ec40a7c69e358a3e24"/>
    <w:p>
      <w:pPr>
        <w:pStyle w:val="Heading2"/>
      </w:pPr>
      <w:r>
        <w:t xml:space="preserve">Conducting the Two-Sample T-Test — Standard</w:t>
      </w:r>
    </w:p>
    <w:p>
      <w:pPr>
        <w:pStyle w:val="FirstParagraph"/>
      </w:pPr>
      <w:r>
        <w:t xml:space="preserve">Now we can compare the mean needle lengths between shady and sunny sides.</w:t>
      </w:r>
    </w:p>
    <w:p>
      <w:pPr>
        <w:pStyle w:val="Compact"/>
        <w:numPr>
          <w:ilvl w:val="0"/>
          <w:numId w:val="1018"/>
        </w:numPr>
      </w:pPr>
      <w:r>
        <w:t xml:space="preserve">H₀: μ₁ = μ₂ (the needle lengths do not differ)</w:t>
      </w:r>
    </w:p>
    <w:p>
      <w:pPr>
        <w:pStyle w:val="Compact"/>
        <w:numPr>
          <w:ilvl w:val="0"/>
          <w:numId w:val="1018"/>
        </w:numPr>
      </w:pPr>
      <w:r>
        <w:t xml:space="preserve">Hₐ: μ₁ ≠ μ₂ (the mean needle lengths differ — direction not specified)</w:t>
      </w:r>
    </w:p>
    <w:p>
      <w:pPr>
        <w:pStyle w:val="FirstParagraph"/>
      </w:pPr>
      <w:r>
        <w:t xml:space="preserve">Deciding between: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Standard t-test (equal variances)</w:t>
      </w:r>
    </w:p>
    <w:p>
      <w:pPr>
        <w:pStyle w:val="Compact"/>
        <w:numPr>
          <w:ilvl w:val="0"/>
          <w:numId w:val="1019"/>
        </w:numPr>
      </w:pPr>
      <w:r>
        <w:t xml:space="preserve">Welch’s t-test (unequal variances)</w:t>
      </w:r>
    </w:p>
    <w:p>
      <w:pPr>
        <w:pStyle w:val="SourceCode"/>
      </w:pPr>
      <w:r>
        <w:rPr>
          <w:rStyle w:val="CommentTok"/>
        </w:rPr>
        <w:t xml:space="preserve"># Use var.equal = TRUE for standard t-test,</w:t>
      </w:r>
      <w:r>
        <w:br/>
      </w:r>
      <w:r>
        <w:rPr>
          <w:rStyle w:val="CommentTok"/>
        </w:rPr>
        <w:t xml:space="preserve"># var.equal = FALSE for Welch's t-test</w:t>
      </w:r>
      <w:r>
        <w:br/>
      </w:r>
      <w:r>
        <w:rPr>
          <w:rStyle w:val="NormalTok"/>
        </w:rPr>
        <w:t xml:space="preserve">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ps_df,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"Standard two-sample t-test:"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"Standard two-sample t-test:"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(t_test_result)</w:t>
      </w:r>
    </w:p>
    <w:p>
      <w:pPr>
        <w:pStyle w:val="SourceCode"/>
      </w:pPr>
      <w:r>
        <w:br/>
      </w:r>
      <w:r>
        <w:rPr>
          <w:rStyle w:val="VerbatimChar"/>
        </w:rPr>
        <w:t xml:space="preserve">    Two Sample t-test</w:t>
      </w:r>
      <w:r>
        <w:br/>
      </w:r>
      <w:r>
        <w:br/>
      </w:r>
      <w:r>
        <w:rPr>
          <w:rStyle w:val="VerbatimChar"/>
        </w:rPr>
        <w:t xml:space="preserve">data:  length_mm by side</w:t>
      </w:r>
      <w:r>
        <w:br/>
      </w:r>
      <w:r>
        <w:rPr>
          <w:rStyle w:val="VerbatimChar"/>
        </w:rPr>
        <w:t xml:space="preserve">t = 1.1279, df = 14, p-value = 0.2783</w:t>
      </w:r>
      <w:r>
        <w:br/>
      </w:r>
      <w:r>
        <w:rPr>
          <w:rStyle w:val="VerbatimChar"/>
        </w:rPr>
        <w:t xml:space="preserve">alternative hypothesis: true difference in means between group shady and group sunny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-1.309330  4.214005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mean in group shady mean in group sunny </w:t>
      </w:r>
      <w:r>
        <w:br/>
      </w:r>
      <w:r>
        <w:rPr>
          <w:rStyle w:val="VerbatimChar"/>
        </w:rPr>
        <w:t xml:space="preserve">           17.60561            16.15328 </w:t>
      </w:r>
    </w:p>
    <w:bookmarkEnd w:id="152"/>
    <w:bookmarkStart w:id="153" w:name="conducting-the-two-sample-t-test-welchs"/>
    <w:p>
      <w:pPr>
        <w:pStyle w:val="Heading2"/>
      </w:pPr>
      <w:r>
        <w:t xml:space="preserve">Conducting the Two-Sample T-Test — Welch’s</w:t>
      </w:r>
    </w:p>
    <w:p>
      <w:pPr>
        <w:pStyle w:val="FirstParagraph"/>
      </w:pPr>
      <w:r>
        <w:t xml:space="preserve">Now we can compare the mean needle lengths between shady and sunny sides.</w:t>
      </w:r>
    </w:p>
    <w:p>
      <w:pPr>
        <w:pStyle w:val="Compact"/>
        <w:numPr>
          <w:ilvl w:val="0"/>
          <w:numId w:val="1020"/>
        </w:numPr>
      </w:pPr>
      <w:r>
        <w:t xml:space="preserve">H₀: μ₁ = μ₂ (the needle lengths do not differ)</w:t>
      </w:r>
    </w:p>
    <w:p>
      <w:pPr>
        <w:pStyle w:val="Compact"/>
        <w:numPr>
          <w:ilvl w:val="0"/>
          <w:numId w:val="1020"/>
        </w:numPr>
      </w:pPr>
      <w:r>
        <w:t xml:space="preserve">Hₐ: μ₁ ≠ μ₂ (the mean needle lengths differ — direction not specified)</w:t>
      </w:r>
    </w:p>
    <w:p>
      <w:pPr>
        <w:pStyle w:val="FirstParagraph"/>
      </w:pPr>
      <w:r>
        <w:t xml:space="preserve">Deciding between:</w:t>
      </w:r>
    </w:p>
    <w:p>
      <w:pPr>
        <w:pStyle w:val="Compact"/>
        <w:numPr>
          <w:ilvl w:val="0"/>
          <w:numId w:val="1021"/>
        </w:numPr>
      </w:pPr>
      <w:r>
        <w:t xml:space="preserve">Standard t-test (equal variances)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Welch’s t-test (unequal variances)</w:t>
      </w:r>
    </w:p>
    <w:p>
      <w:pPr>
        <w:pStyle w:val="SourceCode"/>
      </w:pPr>
      <w:r>
        <w:rPr>
          <w:rStyle w:val="NormalTok"/>
        </w:rPr>
        <w:t xml:space="preserve">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ps_df,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"Welch's two-sample t-test:"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"Welch's two-sample t-test:"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(t_test_result)</w:t>
      </w:r>
    </w:p>
    <w:p>
      <w:pPr>
        <w:pStyle w:val="SourceCode"/>
      </w:pPr>
      <w:r>
        <w:br/>
      </w:r>
      <w:r>
        <w:rPr>
          <w:rStyle w:val="VerbatimChar"/>
        </w:rPr>
        <w:t xml:space="preserve">    Welch Two Sample t-test</w:t>
      </w:r>
      <w:r>
        <w:br/>
      </w:r>
      <w:r>
        <w:br/>
      </w:r>
      <w:r>
        <w:rPr>
          <w:rStyle w:val="VerbatimChar"/>
        </w:rPr>
        <w:t xml:space="preserve">data:  length_mm by side</w:t>
      </w:r>
      <w:r>
        <w:br/>
      </w:r>
      <w:r>
        <w:rPr>
          <w:rStyle w:val="VerbatimChar"/>
        </w:rPr>
        <w:t xml:space="preserve">t = 1.1279, df = 13.96, p-value = 0.2784</w:t>
      </w:r>
      <w:r>
        <w:br/>
      </w:r>
      <w:r>
        <w:rPr>
          <w:rStyle w:val="VerbatimChar"/>
        </w:rPr>
        <w:t xml:space="preserve">alternative hypothesis: true difference in means between group shady and group sunny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-1.310069  4.214743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mean in group shady mean in group sunny </w:t>
      </w:r>
      <w:r>
        <w:br/>
      </w:r>
      <w:r>
        <w:rPr>
          <w:rStyle w:val="VerbatimChar"/>
        </w:rPr>
        <w:t xml:space="preserve">           17.60561            16.15328 </w:t>
      </w:r>
    </w:p>
    <w:bookmarkEnd w:id="153"/>
    <w:bookmarkStart w:id="154" w:name="standard-vs.-welchs-t-test"/>
    <w:p>
      <w:pPr>
        <w:pStyle w:val="Heading2"/>
      </w:pPr>
      <w:r>
        <w:t xml:space="preserve">Standard vs. Welch’s t-Test</w:t>
      </w:r>
    </w:p>
    <w:p>
      <w:pPr>
        <w:pStyle w:val="FirstParagraph"/>
      </w:pPr>
      <w:r>
        <w:rPr>
          <w:b/>
          <w:bCs/>
        </w:rPr>
        <w:t xml:space="preserve">Standard t-test (Student’s t-test)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Assumes equal variances</w:t>
      </w:r>
      <w:r>
        <w:t xml:space="preserve"> </w:t>
      </w:r>
      <w:r>
        <w:t xml:space="preserve">between groups</w:t>
      </w:r>
    </w:p>
    <w:p>
      <w:pPr>
        <w:pStyle w:val="Compact"/>
        <w:numPr>
          <w:ilvl w:val="0"/>
          <w:numId w:val="1022"/>
        </w:numPr>
      </w:pPr>
      <w:r>
        <w:t xml:space="preserve">Uses a</w:t>
      </w:r>
      <w:r>
        <w:t xml:space="preserve"> </w:t>
      </w:r>
      <w:r>
        <w:rPr>
          <w:b/>
          <w:bCs/>
        </w:rPr>
        <w:t xml:space="preserve">pooled variance estimate</w:t>
      </w:r>
      <w:r>
        <w:t xml:space="preserve"> </w:t>
      </w:r>
      <w:r>
        <w:t xml:space="preserve">combining both groups</w:t>
      </w:r>
    </w:p>
    <w:p>
      <w:pPr>
        <w:pStyle w:val="Compact"/>
        <w:numPr>
          <w:ilvl w:val="0"/>
          <w:numId w:val="1022"/>
        </w:numPr>
      </w:pPr>
      <w:r>
        <w:t xml:space="preserve">Has</w:t>
      </w:r>
      <w:r>
        <w:t xml:space="preserve"> </w:t>
      </w:r>
      <w:r>
        <w:rPr>
          <w:b/>
          <w:bCs/>
        </w:rPr>
        <w:t xml:space="preserve">higher statistical power</w:t>
      </w:r>
      <w:r>
        <w:t xml:space="preserve"> </w:t>
      </w:r>
      <w:r>
        <w:t xml:space="preserve">when the equal-variance assumption is met</w:t>
      </w:r>
    </w:p>
    <w:p>
      <w:pPr>
        <w:pStyle w:val="Compact"/>
        <w:numPr>
          <w:ilvl w:val="0"/>
          <w:numId w:val="1022"/>
        </w:numPr>
      </w:pPr>
      <w:r>
        <w:t xml:space="preserve">Degrees of freedom = n₁ + n₂ − 2</w:t>
      </w:r>
    </w:p>
    <w:p>
      <w:pPr>
        <w:pStyle w:val="FirstParagraph"/>
      </w:pPr>
      <w:r>
        <w:rPr>
          <w:b/>
          <w:bCs/>
        </w:rPr>
        <w:t xml:space="preserve">Welch’s t-test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Does not assume equal variances</w:t>
      </w:r>
      <w:r>
        <w:t xml:space="preserve"> </w:t>
      </w:r>
      <w:r>
        <w:t xml:space="preserve">(the</w:t>
      </w:r>
      <w:r>
        <w:t xml:space="preserve"> </w:t>
      </w:r>
      <w:r>
        <w:t xml:space="preserve">“unequal variances t-test”</w:t>
      </w:r>
      <w:r>
        <w:t xml:space="preserve">)</w:t>
      </w:r>
    </w:p>
    <w:p>
      <w:pPr>
        <w:pStyle w:val="Compact"/>
        <w:numPr>
          <w:ilvl w:val="0"/>
          <w:numId w:val="1023"/>
        </w:numPr>
      </w:pPr>
      <w:r>
        <w:t xml:space="preserve">Uses</w:t>
      </w:r>
      <w:r>
        <w:t xml:space="preserve"> </w:t>
      </w:r>
      <w:r>
        <w:rPr>
          <w:b/>
          <w:bCs/>
        </w:rPr>
        <w:t xml:space="preserve">separate variance estimates</w:t>
      </w:r>
      <w:r>
        <w:t xml:space="preserve"> </w:t>
      </w:r>
      <w:r>
        <w:t xml:space="preserve">for each group</w:t>
      </w:r>
    </w:p>
    <w:p>
      <w:pPr>
        <w:pStyle w:val="Compact"/>
        <w:numPr>
          <w:ilvl w:val="0"/>
          <w:numId w:val="1023"/>
        </w:numPr>
      </w:pPr>
      <w:r>
        <w:t xml:space="preserve">More</w:t>
      </w:r>
      <w:r>
        <w:t xml:space="preserve"> </w:t>
      </w:r>
      <w:r>
        <w:rPr>
          <w:b/>
          <w:bCs/>
        </w:rPr>
        <w:t xml:space="preserve">robust</w:t>
      </w:r>
      <w:r>
        <w:t xml:space="preserve"> </w:t>
      </w:r>
      <w:r>
        <w:t xml:space="preserve">when group variances differ</w:t>
      </w:r>
    </w:p>
    <w:p>
      <w:pPr>
        <w:pStyle w:val="Compact"/>
        <w:numPr>
          <w:ilvl w:val="0"/>
          <w:numId w:val="1023"/>
        </w:numPr>
      </w:pPr>
      <w:r>
        <w:t xml:space="preserve">Uses the</w:t>
      </w:r>
      <w:r>
        <w:t xml:space="preserve"> </w:t>
      </w:r>
      <w:r>
        <w:rPr>
          <w:b/>
          <w:bCs/>
        </w:rPr>
        <w:t xml:space="preserve">Welch-Satterthwaite equation</w:t>
      </w:r>
      <w:r>
        <w:t xml:space="preserve"> </w:t>
      </w:r>
      <w:r>
        <w:t xml:space="preserve">— df is typically non-integer and smaller than the standard t-test’s</w:t>
      </w:r>
    </w:p>
    <w:bookmarkEnd w:id="154"/>
    <w:bookmarkStart w:id="160" w:name="interpreting-the-two-sample-t-test"/>
    <w:p>
      <w:pPr>
        <w:pStyle w:val="Heading2"/>
      </w:pPr>
      <w:r>
        <w:t xml:space="preserve">Interpreting the Two-Sample T-Test</w:t>
      </w:r>
    </w:p>
    <w:p>
      <w:pPr>
        <w:pStyle w:val="FirstParagraph"/>
      </w:pPr>
      <w:r>
        <w:rPr>
          <w:b/>
          <w:bCs/>
        </w:rPr>
        <w:t xml:space="preserve">Interpret the results of the two-sample t-test</w:t>
      </w:r>
    </w:p>
    <w:p>
      <w:pPr>
        <w:pStyle w:val="BodyText"/>
      </w:pPr>
      <w:r>
        <w:t xml:space="preserve">What can we conclude about needle lengths on the sunny vs. shady sides?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5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How to report this result in a scientific paper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“A two-tailed, two-sample t-test at α = 0.05 showed [a significant/no significant] difference in needle length between sunny (M = …, SD = …) and shady (M = …, SD = …) sides of pine trees, t(…) = …, p = …”</w:t>
            </w:r>
          </w:p>
          <w:p/>
        </w:tc>
      </w:tr>
    </w:tbl>
    <w:p>
      <w:pPr>
        <w:pStyle w:val="BodyText"/>
      </w:pPr>
      <w:r>
        <w:drawing>
          <wp:inline>
            <wp:extent cx="3119357" cy="2935866"/>
            <wp:effectExtent b="0" l="0" r="0" t="0"/>
            <wp:docPr descr="" title="" id="158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21-1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60"/>
    <w:bookmarkStart w:id="161" w:name="part-6-paired-t-test"/>
    <w:p>
      <w:pPr>
        <w:pStyle w:val="Heading2"/>
      </w:pPr>
      <w:r>
        <w:t xml:space="preserve">Part 6 · Paired T-Test</w:t>
      </w:r>
    </w:p>
    <w:bookmarkEnd w:id="161"/>
    <w:bookmarkStart w:id="164" w:name="what-does-a-paired-t-test-tell-us"/>
    <w:p>
      <w:pPr>
        <w:pStyle w:val="Heading2"/>
      </w:pPr>
      <w:r>
        <w:t xml:space="preserve">What Does a Paired T-Test Tell Us?</w:t>
      </w:r>
    </w:p>
    <w:p>
      <w:pPr>
        <w:pStyle w:val="FirstParagraph"/>
      </w:pPr>
      <w:r>
        <w:rPr>
          <w:b/>
          <w:bCs/>
        </w:rPr>
        <w:t xml:space="preserve">Paired t-test:</w:t>
      </w:r>
    </w:p>
    <w:p>
      <w:pPr>
        <w:pStyle w:val="Compact"/>
        <w:numPr>
          <w:ilvl w:val="0"/>
          <w:numId w:val="1024"/>
        </w:numPr>
      </w:pPr>
      <w:r>
        <w:t xml:space="preserve">Compares two measurements from the same subjects or matched pairs</w:t>
      </w:r>
    </w:p>
    <w:p>
      <w:pPr>
        <w:pStyle w:val="Compact"/>
        <w:numPr>
          <w:ilvl w:val="0"/>
          <w:numId w:val="1024"/>
        </w:numPr>
      </w:pPr>
      <w:r>
        <w:t xml:space="preserve">Tests whether the mean difference between paired observations equals zero</w:t>
      </w:r>
    </w:p>
    <w:p>
      <w:pPr>
        <w:pStyle w:val="Compact"/>
        <w:numPr>
          <w:ilvl w:val="0"/>
          <w:numId w:val="1024"/>
        </w:numPr>
      </w:pPr>
      <w:r>
        <w:t xml:space="preserve">Examples: before/after measurements on the same individuals, left vs. right measurements, matched case-control studies</w:t>
      </w:r>
    </w:p>
    <w:p>
      <w:pPr>
        <w:pStyle w:val="Compact"/>
        <w:numPr>
          <w:ilvl w:val="0"/>
          <w:numId w:val="1024"/>
        </w:numPr>
      </w:pPr>
      <w:r>
        <w:t xml:space="preserve">Uses the</w:t>
      </w:r>
      <w:r>
        <w:t xml:space="preserve"> </w:t>
      </w:r>
      <w:r>
        <w:rPr>
          <w:i/>
          <w:iCs/>
        </w:rPr>
        <w:t xml:space="preserve">differences</w:t>
      </w:r>
      <w:r>
        <w:t xml:space="preserve"> </w:t>
      </w:r>
      <w:r>
        <w:t xml:space="preserve">between pairs as the data</w:t>
      </w:r>
    </w:p>
    <w:p>
      <w:pPr>
        <w:pStyle w:val="Compact"/>
        <w:numPr>
          <w:ilvl w:val="0"/>
          <w:numId w:val="1024"/>
        </w:numPr>
      </w:pPr>
      <w:r>
        <w:t xml:space="preserve">Generally more powerful, because it controls for individual variation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12, section on the paired design.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ps_wide_df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length_mm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paired_t_test_result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(ps_wide_df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sunny, ps_wide_df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shady, </w:t>
      </w:r>
      <w:r>
        <w:rPr>
          <w:rStyle w:val="AttributeTok"/>
        </w:rPr>
        <w:t xml:space="preserve">paired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"Paired t-test:"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"Paired t-test:"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(paired_t_test_result)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Paired t-test</w:t>
      </w:r>
      <w:r>
        <w:br/>
      </w:r>
      <w:r>
        <w:br/>
      </w:r>
      <w:r>
        <w:rPr>
          <w:rStyle w:val="VerbatimChar"/>
        </w:rPr>
        <w:t xml:space="preserve">data:  ps_wide_df$sunny and ps_wide_df$shady</w:t>
      </w:r>
      <w:r>
        <w:br/>
      </w:r>
      <w:r>
        <w:rPr>
          <w:rStyle w:val="VerbatimChar"/>
        </w:rPr>
        <w:t xml:space="preserve">t = -2.7818, df = 7, p-value = 0.02723</w:t>
      </w:r>
      <w:r>
        <w:br/>
      </w:r>
      <w:r>
        <w:rPr>
          <w:rStyle w:val="VerbatimChar"/>
        </w:rPr>
        <w:t xml:space="preserve">alternative hypothesis: true mean difference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-2.6868652 -0.2178092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mean difference </w:t>
      </w:r>
      <w:r>
        <w:br/>
      </w:r>
      <w:r>
        <w:rPr>
          <w:rStyle w:val="VerbatimChar"/>
        </w:rPr>
        <w:t xml:space="preserve">      -1.452337 </w:t>
      </w:r>
    </w:p>
    <w:bookmarkEnd w:id="164"/>
    <w:bookmarkStart w:id="170" w:name="same-data-two-different-answers"/>
    <w:p>
      <w:pPr>
        <w:pStyle w:val="Heading2"/>
      </w:pPr>
      <w:r>
        <w:t xml:space="preserve">Same Data, Two Different Answers</w:t>
      </w:r>
    </w:p>
    <w:p>
      <w:pPr>
        <w:pStyle w:val="FirstParagraph"/>
      </w:pPr>
      <w:r>
        <w:t xml:space="preserve">Look carefully at what just happened —</w:t>
      </w:r>
      <w:r>
        <w:t xml:space="preserve"> </w:t>
      </w:r>
      <w:r>
        <w:rPr>
          <w:b/>
          <w:bCs/>
        </w:rPr>
        <w:t xml:space="preserve">both tests used exactly the same 16 numbers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df</w:t>
            </w:r>
          </w:p>
        </w:tc>
        <w:tc>
          <w:tcPr/>
          <w:p>
            <w:pPr>
              <w:pStyle w:val="Compac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Conclusion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Two-sample</w:t>
            </w:r>
          </w:p>
        </w:tc>
        <w:tc>
          <w:tcPr/>
          <w:p>
            <w:pPr>
              <w:pStyle w:val="Compact"/>
            </w:pPr>
            <w:r>
              <w:t xml:space="preserve">1.128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0.278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Paired</w:t>
            </w:r>
          </w:p>
        </w:tc>
        <w:tc>
          <w:tcPr/>
          <w:p>
            <w:pPr>
              <w:pStyle w:val="Compact"/>
            </w:pPr>
            <w:r>
              <w:t xml:space="preserve">−2.782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0.027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Significant</w:t>
            </w:r>
          </w:p>
        </w:tc>
      </w:tr>
    </w:tbl>
    <w:p>
      <w:pPr>
        <w:pStyle w:val="BodyText"/>
      </w:pPr>
      <w:r>
        <w:t xml:space="preserve">Why the difference?</w:t>
      </w:r>
    </w:p>
    <w:p>
      <w:pPr>
        <w:pStyle w:val="Compact"/>
        <w:numPr>
          <w:ilvl w:val="0"/>
          <w:numId w:val="102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two-sample</w:t>
      </w:r>
      <w:r>
        <w:t xml:space="preserve"> </w:t>
      </w:r>
      <w:r>
        <w:t xml:space="preserve">test throws the pairing away. Tree-to-tree variation (some teams’ trees just have longer needles) lands in the</w:t>
      </w:r>
      <w:r>
        <w:t xml:space="preserve"> </w:t>
      </w:r>
      <w:r>
        <w:rPr>
          <w:i/>
          <w:iCs/>
        </w:rPr>
        <w:t xml:space="preserve">noise</w:t>
      </w:r>
      <w:r>
        <w:t xml:space="preserve">, swamping the signal.</w:t>
      </w:r>
    </w:p>
    <w:p>
      <w:pPr>
        <w:pStyle w:val="Compact"/>
        <w:numPr>
          <w:ilvl w:val="0"/>
          <w:numId w:val="102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paired</w:t>
      </w:r>
      <w:r>
        <w:t xml:space="preserve"> </w:t>
      </w:r>
      <w:r>
        <w:t xml:space="preserve">test looks only at the shady−sunny difference</w:t>
      </w:r>
      <w:r>
        <w:t xml:space="preserve"> </w:t>
      </w:r>
      <w:r>
        <w:rPr>
          <w:i/>
          <w:iCs/>
        </w:rPr>
        <w:t xml:space="preserve">within each tree</w:t>
      </w:r>
      <w:r>
        <w:t xml:space="preserve">, so tree-to-tree variation cancels out entirely.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These data are paired by design</w:t>
            </w:r>
            <w:r>
              <w:t xml:space="preserve"> </w:t>
            </w:r>
            <w:r>
              <w:t xml:space="preserve">— each team measured both sides of the</w:t>
            </w:r>
            <w:r>
              <w:t xml:space="preserve"> </w:t>
            </w:r>
            <w:r>
              <w:rPr>
                <w:i/>
                <w:iCs/>
              </w:rPr>
              <w:t xml:space="preserve">same</w:t>
            </w:r>
            <w:r>
              <w:t xml:space="preserve"> </w:t>
            </w:r>
            <w:r>
              <w:t xml:space="preserve">tree. The paired test is the correct one here; the two-sample test is the wrong tool, and it would have made us miss a real effect.</w:t>
            </w:r>
          </w:p>
          <w:p/>
        </w:tc>
      </w:tr>
    </w:tbl>
    <w:p>
      <w:pPr>
        <w:pStyle w:val="BodyText"/>
      </w:pPr>
      <w:r>
        <w:drawing>
          <wp:inline>
            <wp:extent cx="2752374" cy="2385391"/>
            <wp:effectExtent b="0" l="0" r="0" t="0"/>
            <wp:docPr descr="" title="" id="168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23-1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70"/>
    <w:bookmarkStart w:id="174" w:name="what-is-going-on"/>
    <w:p>
      <w:pPr>
        <w:pStyle w:val="Heading2"/>
      </w:pPr>
      <w:r>
        <w:t xml:space="preserve">What Is Going On?</w:t>
      </w:r>
    </w:p>
    <w:p>
      <w:pPr>
        <w:pStyle w:val="FirstParagraph"/>
      </w:pPr>
      <w:r>
        <w:t xml:space="preserve">Note that there is a lot of variation</w:t>
      </w:r>
      <w:r>
        <w:t xml:space="preserve"> </w:t>
      </w:r>
      <w:r>
        <w:rPr>
          <w:i/>
          <w:iCs/>
        </w:rPr>
        <w:t xml:space="preserve">within</w:t>
      </w:r>
      <w:r>
        <w:t xml:space="preserve"> </w:t>
      </w:r>
      <w:r>
        <w:t xml:space="preserve">trees, but the trend is the same across trees.</w:t>
      </w:r>
    </w:p>
    <w:p>
      <w:pPr>
        <w:pStyle w:val="SourceCode"/>
      </w:pPr>
      <w:r>
        <w:rPr>
          <w:rStyle w:val="NormalTok"/>
        </w:rPr>
        <w:t xml:space="preserve">ps_plot</w:t>
      </w:r>
    </w:p>
    <w:p>
      <w:pPr>
        <w:pStyle w:val="FirstParagraph"/>
      </w:pPr>
      <w:r>
        <w:drawing>
          <wp:inline>
            <wp:extent cx="2752374" cy="2385391"/>
            <wp:effectExtent b="0" l="0" r="0" t="0"/>
            <wp:docPr descr="" title="" id="172" name="Picture"/>
            <a:graphic>
              <a:graphicData uri="http://schemas.openxmlformats.org/drawingml/2006/picture">
                <pic:pic>
                  <pic:nvPicPr>
                    <pic:cNvPr descr="t_tests_lecture_files/figure-docx/unnamed-chunk-24-1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74"/>
    <w:bookmarkStart w:id="175" w:name="part-7-assumptions-and-wrap-up"/>
    <w:p>
      <w:pPr>
        <w:pStyle w:val="Heading2"/>
      </w:pPr>
      <w:r>
        <w:t xml:space="preserve">Part 7 · Assumptions and Wrap-Up</w:t>
      </w:r>
    </w:p>
    <w:bookmarkEnd w:id="175"/>
    <w:bookmarkStart w:id="176" w:name="assumptions-of-parametric-tests"/>
    <w:p>
      <w:pPr>
        <w:pStyle w:val="Heading2"/>
      </w:pPr>
      <w:r>
        <w:t xml:space="preserve">Assumptions of Parametric Tests</w:t>
      </w:r>
    </w:p>
    <w:p>
      <w:pPr>
        <w:pStyle w:val="FirstParagraph"/>
      </w:pPr>
      <w:r>
        <w:rPr>
          <w:b/>
          <w:bCs/>
        </w:rPr>
        <w:t xml:space="preserve">Common assumptions for t-tests:</w:t>
      </w:r>
    </w:p>
    <w:p>
      <w:pPr>
        <w:pStyle w:val="Compact"/>
        <w:numPr>
          <w:ilvl w:val="0"/>
          <w:numId w:val="1026"/>
        </w:numPr>
      </w:pPr>
      <w:r>
        <w:t xml:space="preserve">Normality — data comes from normally distributed populations</w:t>
      </w:r>
    </w:p>
    <w:p>
      <w:pPr>
        <w:pStyle w:val="Compact"/>
        <w:numPr>
          <w:ilvl w:val="0"/>
          <w:numId w:val="1026"/>
        </w:numPr>
      </w:pPr>
      <w:r>
        <w:t xml:space="preserve">Equal variances (for two-sample tests)</w:t>
      </w:r>
    </w:p>
    <w:p>
      <w:pPr>
        <w:pStyle w:val="Compact"/>
        <w:numPr>
          <w:ilvl w:val="0"/>
          <w:numId w:val="1026"/>
        </w:numPr>
      </w:pPr>
      <w:r>
        <w:t xml:space="preserve">Independence — observations are independent</w:t>
      </w:r>
    </w:p>
    <w:p>
      <w:pPr>
        <w:pStyle w:val="Compact"/>
        <w:numPr>
          <w:ilvl w:val="0"/>
          <w:numId w:val="1026"/>
        </w:numPr>
      </w:pPr>
      <w:r>
        <w:t xml:space="preserve">No outliers — extreme values can influence results</w:t>
      </w:r>
    </w:p>
    <w:p>
      <w:pPr>
        <w:pStyle w:val="FirstParagraph"/>
      </w:pPr>
      <w:r>
        <w:t xml:space="preserve">What can we do if our data violates these assumptions?</w:t>
      </w:r>
    </w:p>
    <w:p>
      <w:pPr>
        <w:pStyle w:val="BodyText"/>
      </w:pPr>
      <w:r>
        <w:rPr>
          <w:b/>
          <w:bCs/>
        </w:rPr>
        <w:t xml:space="preserve">Alternatives when assumptions are violated:</w:t>
      </w:r>
    </w:p>
    <w:p>
      <w:pPr>
        <w:pStyle w:val="Compact"/>
        <w:numPr>
          <w:ilvl w:val="0"/>
          <w:numId w:val="1027"/>
        </w:numPr>
      </w:pPr>
      <w:r>
        <w:t xml:space="preserve">Data transformation (log, square root, etc.)</w:t>
      </w:r>
    </w:p>
    <w:p>
      <w:pPr>
        <w:pStyle w:val="Compact"/>
        <w:numPr>
          <w:ilvl w:val="0"/>
          <w:numId w:val="1027"/>
        </w:numPr>
      </w:pPr>
      <w:r>
        <w:t xml:space="preserve">Non-parametric tests</w:t>
      </w:r>
    </w:p>
    <w:p>
      <w:pPr>
        <w:pStyle w:val="Compact"/>
        <w:numPr>
          <w:ilvl w:val="0"/>
          <w:numId w:val="1027"/>
        </w:numPr>
      </w:pPr>
      <w:r>
        <w:t xml:space="preserve">Robust statistical methods</w:t>
      </w:r>
    </w:p>
    <w:bookmarkEnd w:id="176"/>
    <w:bookmarkStart w:id="179" w:name="summary-and-conclusions"/>
    <w:p>
      <w:pPr>
        <w:pStyle w:val="Heading2"/>
      </w:pPr>
      <w:r>
        <w:t xml:space="preserve">Summary and Conclusions</w:t>
      </w:r>
    </w:p>
    <w:p>
      <w:pPr>
        <w:pStyle w:val="FirstParagraph"/>
      </w:pPr>
      <w:r>
        <w:t xml:space="preserve">In this lecture, we’ve:</w:t>
      </w:r>
    </w:p>
    <w:p>
      <w:pPr>
        <w:pStyle w:val="Compact"/>
        <w:numPr>
          <w:ilvl w:val="0"/>
          <w:numId w:val="1028"/>
        </w:numPr>
      </w:pPr>
      <w:r>
        <w:t xml:space="preserve">Formulated hypotheses about pine needle length</w:t>
      </w:r>
    </w:p>
    <w:p>
      <w:pPr>
        <w:pStyle w:val="Compact"/>
        <w:numPr>
          <w:ilvl w:val="0"/>
          <w:numId w:val="1028"/>
        </w:numPr>
      </w:pPr>
      <w:r>
        <w:t xml:space="preserve">Tested assumptions for parametric tests</w:t>
      </w:r>
    </w:p>
    <w:p>
      <w:pPr>
        <w:pStyle w:val="Compact"/>
        <w:numPr>
          <w:ilvl w:val="0"/>
          <w:numId w:val="1028"/>
        </w:numPr>
      </w:pPr>
      <w:r>
        <w:t xml:space="preserve">Conducted one-sample, two-sample, and paired t-tests</w:t>
      </w:r>
    </w:p>
    <w:p>
      <w:pPr>
        <w:pStyle w:val="Compact"/>
        <w:numPr>
          <w:ilvl w:val="0"/>
          <w:numId w:val="1028"/>
        </w:numPr>
      </w:pPr>
      <w:r>
        <w:t xml:space="preserve">Visualized data using appropriate methods</w:t>
      </w:r>
    </w:p>
    <w:p>
      <w:pPr>
        <w:pStyle w:val="Compact"/>
        <w:numPr>
          <w:ilvl w:val="0"/>
          <w:numId w:val="1028"/>
        </w:numPr>
      </w:pPr>
      <w:r>
        <w:t xml:space="preserve">Learned how to interpret and report t-test results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Key takeaways</w:t>
            </w:r>
          </w:p>
          <w:p>
            <w:pPr>
              <w:pStyle w:val="Compact"/>
              <w:numPr>
                <w:ilvl w:val="0"/>
                <w:numId w:val="1029"/>
              </w:numPr>
            </w:pPr>
            <w:r>
              <w:t xml:space="preserve">Always check assumptions before conducting tests</w:t>
            </w:r>
          </w:p>
          <w:p>
            <w:pPr>
              <w:pStyle w:val="Compact"/>
              <w:numPr>
                <w:ilvl w:val="0"/>
                <w:numId w:val="1029"/>
              </w:numPr>
            </w:pPr>
            <w:r>
              <w:t xml:space="preserve">Visualize your data to understand patterns</w:t>
            </w:r>
          </w:p>
          <w:p>
            <w:pPr>
              <w:pStyle w:val="Compact"/>
              <w:numPr>
                <w:ilvl w:val="0"/>
                <w:numId w:val="1029"/>
              </w:numPr>
            </w:pPr>
            <w:r>
              <w:t xml:space="preserve">Report results comprehensively</w:t>
            </w:r>
          </w:p>
          <w:p>
            <w:pPr>
              <w:pStyle w:val="Compact"/>
              <w:numPr>
                <w:ilvl w:val="0"/>
                <w:numId w:val="1029"/>
              </w:numPr>
            </w:pPr>
            <w:r>
              <w:t xml:space="preserve">Consider alternatives when assumptions are violated — non-parametric tests, coming up soon</w:t>
            </w:r>
          </w:p>
          <w:p/>
        </w:tc>
      </w:tr>
    </w:tbl>
    <w:bookmarkEnd w:id="1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9" Target="media/rId9.png" /><Relationship Type="http://schemas.openxmlformats.org/officeDocument/2006/relationships/image" Id="rId21" Target="media/rId21.png" /><Relationship Type="http://schemas.openxmlformats.org/officeDocument/2006/relationships/image" Id="rId32" Target="media/rId32.png" /><Relationship Type="http://schemas.openxmlformats.org/officeDocument/2006/relationships/image" Id="rId58" Target="media/rId58.png" /><Relationship Type="http://schemas.openxmlformats.org/officeDocument/2006/relationships/image" Id="rId48" Target="media/rId48.png" /><Relationship Type="http://schemas.openxmlformats.org/officeDocument/2006/relationships/image" Id="rId55" Target="media/rId55.png" /><Relationship Type="http://schemas.openxmlformats.org/officeDocument/2006/relationships/image" Id="rId51" Target="media/rId51.png" /><Relationship Type="http://schemas.openxmlformats.org/officeDocument/2006/relationships/image" Id="rId12" Target="media/rId12.png" /><Relationship Type="http://schemas.openxmlformats.org/officeDocument/2006/relationships/image" Id="rId112" Target="media/rId112.jpg" /><Relationship Type="http://schemas.openxmlformats.org/officeDocument/2006/relationships/image" Id="rId96" Target="media/rId96.png" /><Relationship Type="http://schemas.openxmlformats.org/officeDocument/2006/relationships/image" Id="rId102" Target="media/rId102.png" /><Relationship Type="http://schemas.openxmlformats.org/officeDocument/2006/relationships/image" Id="rId116" Target="media/rId116.png" /><Relationship Type="http://schemas.openxmlformats.org/officeDocument/2006/relationships/image" Id="rId136" Target="media/rId136.png" /><Relationship Type="http://schemas.openxmlformats.org/officeDocument/2006/relationships/image" Id="rId157" Target="media/rId157.png" /><Relationship Type="http://schemas.openxmlformats.org/officeDocument/2006/relationships/image" Id="rId167" Target="media/rId167.png" /><Relationship Type="http://schemas.openxmlformats.org/officeDocument/2006/relationships/image" Id="rId171" Target="media/rId171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76" Target="media/rId76.png" /><Relationship Type="http://schemas.openxmlformats.org/officeDocument/2006/relationships/image" Id="rId87" Target="media/rId8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T-Tests: One, Two, Paired</dc:title>
  <dc:creator>Bill Perry</dc:creator>
  <dc:description>The hypothesis-testing framework, the t-distribution, and one-sample, two-sample (Student’s and Welch’s), and paired t-tests — with assumption checks — on the class pine needle dataset.</dc:description>
  <cp:keywords/>
  <dcterms:created xsi:type="dcterms:W3CDTF">2026-09-03T18:50:28Z</dcterms:created>
  <dcterms:modified xsi:type="dcterms:W3CDTF">2026-09-03T18:50:28Z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6</vt:lpwstr>
  </property>
  <property fmtid="{D5CDD505-2E9C-101B-9397-08002B2CF9AE}" pid="14" name="resources">
    <vt:lpwstr/>
  </property>
  <property fmtid="{D5CDD505-2E9C-101B-9397-08002B2CF9AE}" pid="15" name="subtitle">
    <vt:lpwstr>Comparing means</vt:lpwstr>
  </property>
  <property fmtid="{D5CDD505-2E9C-101B-9397-08002B2CF9AE}" pid="16" name="toc-title">
    <vt:lpwstr>Table of contents</vt:lpwstr>
  </property>
  <property fmtid="{D5CDD505-2E9C-101B-9397-08002B2CF9AE}" pid="17" name="week">
    <vt:lpwstr>4</vt:lpwstr>
  </property>
</Properties>
</file>