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Homework 7 — One-Way ANOVA</w:t>
      </w:r>
    </w:p>
    <w:p>
      <w:pPr>
        <w:pStyle w:val="Subtitle"/>
      </w:pPr>
      <w:r>
        <w:t xml:space="preserve">A dose series R puts in the wrong order</w:t>
      </w:r>
    </w:p>
    <w:p>
      <w:pPr>
        <w:pStyle w:val="Author"/>
      </w:pPr>
      <w:r>
        <w:t xml:space="preserve">Bill Perry</w:t>
      </w:r>
    </w:p>
    <w:bookmarkStart w:id="18" w:name="X428cd31ec724660b7f2d0c5cd48469769da75d3"/>
    <w:p>
      <w:pPr>
        <w:pStyle w:val="Heading1"/>
      </w:pPr>
      <w:r>
        <w:t xml:space="preserve">Worksheet: A Dose Series R Puts in the Wrong Order</w:t>
      </w:r>
    </w:p>
    <w:p>
      <w:pPr>
        <w:pStyle w:val="FirstParagraph"/>
      </w:pPr>
      <w:hyperlink r:id="rId9">
        <w:r>
          <w:rPr>
            <w:rStyle w:val="Hyperlink"/>
          </w:rPr>
          <w:t xml:space="preserve">📥 Daphnia data</w:t>
        </w:r>
      </w:hyperlink>
      <w:r>
        <w:t xml:space="preserve"> </w:t>
      </w:r>
      <w:hyperlink r:id="rId10">
        <w:r>
          <w:rPr>
            <w:rStyle w:val="Hyperlink"/>
          </w:rPr>
          <w:t xml:space="preserve">📥 Same data (.xlsx)</w:t>
        </w:r>
      </w:hyperlink>
      <w:r>
        <w:t xml:space="preserve"> </w:t>
      </w:r>
      <w:hyperlink r:id="rId11">
        <w:r>
          <w:rPr>
            <w:rStyle w:val="Hyperlink"/>
          </w:rPr>
          <w:t xml:space="preserve">📥 Tools script (.R)</w:t>
        </w:r>
      </w:hyperlink>
      <w:r>
        <w:t xml:space="preserve"> </w:t>
      </w:r>
      <w:hyperlink r:id="rId12">
        <w:r>
          <w:rPr>
            <w:rStyle w:val="Hyperlink"/>
          </w:rPr>
          <w:t xml:space="preserve">📥 Script skeleton (.R)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Applications/Positron.app/Contents/Resources/app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📚 Where these data come from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Book source:</w:t>
            </w:r>
            <w:r>
              <w:t xml:space="preserve"> </w:t>
            </w:r>
            <w:r>
              <w:t xml:space="preserve">Whitlock &amp; Schluter,</w:t>
            </w:r>
            <w:r>
              <w:t xml:space="preserve"> </w:t>
            </w:r>
            <w:r>
              <w:rPr>
                <w:i/>
                <w:iCs/>
              </w:rPr>
              <w:t xml:space="preserve">The Analysis of Biological Data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b/>
                <w:bCs/>
              </w:rPr>
              <w:t xml:space="preserve">Chapter 15</w:t>
            </w:r>
            <w:r>
              <w:t xml:space="preserve"> </w:t>
            </w:r>
            <w:r>
              <w:t xml:space="preserve">(Comparing means of more than two groups),</w:t>
            </w:r>
            <w:r>
              <w:t xml:space="preserve"> </w:t>
            </w:r>
            <w:r>
              <w:rPr>
                <w:b/>
                <w:bCs/>
              </w:rPr>
              <w:t xml:space="preserve">end-of-chapter problem 17</w:t>
            </w:r>
            <w:r>
              <w:t xml:space="preserve">. The book’s own file is</w:t>
            </w:r>
            <w:r>
              <w:t xml:space="preserve"> </w:t>
            </w:r>
            <w:r>
              <w:rPr>
                <w:rStyle w:val="VerbatimChar"/>
              </w:rPr>
              <w:t xml:space="preserve">chap15q17DaphniaResistance.csv</w:t>
            </w:r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Original study:</w:t>
            </w:r>
            <w:r>
              <w:t xml:space="preserve"> </w:t>
            </w:r>
            <w:r>
              <w:rPr>
                <w:i/>
                <w:iCs/>
              </w:rPr>
              <w:t xml:space="preserve">Daphnia</w:t>
            </w:r>
            <w:r>
              <w:t xml:space="preserve"> </w:t>
            </w:r>
            <w:r>
              <w:t xml:space="preserve">raised across a gradient of toxic cyanobacteria density, scored for resistance to the toxin.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What we changed:</w:t>
            </w:r>
            <w:r>
              <w:t xml:space="preserve"> </w:t>
            </w:r>
            <w:r>
              <w:t xml:space="preserve">the book’s</w:t>
            </w:r>
            <w:r>
              <w:t xml:space="preserve"> </w:t>
            </w:r>
            <w:r>
              <w:rPr>
                <w:rStyle w:val="VerbatimChar"/>
              </w:rPr>
              <w:t xml:space="preserve">cyandensity</w:t>
            </w:r>
            <w:r>
              <w:t xml:space="preserve"> </w:t>
            </w:r>
            <w:r>
              <w:t xml:space="preserve">column is renamed</w:t>
            </w:r>
            <w:r>
              <w:t xml:space="preserve"> </w:t>
            </w:r>
            <w:r>
              <w:rPr>
                <w:rStyle w:val="VerbatimChar"/>
              </w:rPr>
              <w:t xml:space="preserve">cyanobacteria_density</w:t>
            </w:r>
            <w:r>
              <w:t xml:space="preserve">; values are the book’s. The group labels (</w:t>
            </w:r>
            <w:r>
              <w:rPr>
                <w:rStyle w:val="VerbatimChar"/>
              </w:rPr>
              <w:t xml:space="preserve">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high</w:t>
            </w:r>
            <w:r>
              <w:t xml:space="preserve">) are exactly as the book has them — which is the whole point of this homework.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The study.</w:t>
      </w:r>
      <w:r>
        <w:t xml:space="preserve"> </w:t>
      </w:r>
      <w:r>
        <w:rPr>
          <w:i/>
          <w:iCs/>
        </w:rPr>
        <w:t xml:space="preserve">Daphnia</w:t>
      </w:r>
      <w:r>
        <w:t xml:space="preserve"> </w:t>
      </w:r>
      <w:r>
        <w:t xml:space="preserve">were raised at three densities of toxic cyanobacteria —</w:t>
      </w:r>
      <w:r>
        <w:t xml:space="preserve"> </w:t>
      </w:r>
      <w:r>
        <w:rPr>
          <w:rStyle w:val="VerbatimChar"/>
        </w:rPr>
        <w:t xml:space="preserve">low</w:t>
      </w:r>
      <w:r>
        <w:t xml:space="preserve">,</w:t>
      </w:r>
      <w:r>
        <w:t xml:space="preserve"> </w:t>
      </w:r>
      <w:r>
        <w:rPr>
          <w:rStyle w:val="VerbatimChar"/>
        </w:rPr>
        <w:t xml:space="preserve">med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high</w:t>
      </w:r>
      <w:r>
        <w:t xml:space="preserve"> </w:t>
      </w:r>
      <w:r>
        <w:t xml:space="preserve">— and their</w:t>
      </w:r>
      <w:r>
        <w:t xml:space="preserve"> </w:t>
      </w:r>
      <w:r>
        <w:rPr>
          <w:b/>
          <w:bCs/>
        </w:rPr>
        <w:t xml:space="preserve">resistance</w:t>
      </w:r>
      <w:r>
        <w:t xml:space="preserve"> </w:t>
      </w:r>
      <w:r>
        <w:t xml:space="preserve">to the toxin was measured. Does exposure density change resistance?</w:t>
      </w:r>
    </w:p>
    <w:p>
      <w:pPr>
        <w:pStyle w:val="BodyText"/>
      </w:pPr>
      <w:r>
        <w:rPr>
          <w:b/>
          <w:bCs/>
        </w:rPr>
        <w:t xml:space="preserve">How this relates to class.</w:t>
      </w:r>
      <w:r>
        <w:t xml:space="preserve"> </w:t>
      </w:r>
      <w:r>
        <w:t xml:space="preserve">You are running the crab worksheet again, in the same order. Two things are different, and both will bite if you do not notice them:</w:t>
      </w:r>
    </w:p>
    <w:p>
      <w:pPr>
        <w:pStyle w:val="Compact"/>
        <w:numPr>
          <w:ilvl w:val="0"/>
          <w:numId w:val="1001"/>
        </w:numPr>
      </w:pPr>
      <w:r>
        <w:t xml:space="preserve">the design is</w:t>
      </w:r>
      <w:r>
        <w:t xml:space="preserve"> </w:t>
      </w:r>
      <w:r>
        <w:rPr>
          <w:b/>
          <w:bCs/>
        </w:rPr>
        <w:t xml:space="preserve">unbalanced</w:t>
      </w:r>
      <w:r>
        <w:t xml:space="preserve">, so the shortcuts that worked on 21-per-group do not apply</w:t>
      </w:r>
    </w:p>
    <w:p>
      <w:pPr>
        <w:pStyle w:val="Compact"/>
        <w:numPr>
          <w:ilvl w:val="0"/>
          <w:numId w:val="1001"/>
        </w:numPr>
      </w:pPr>
      <w:r>
        <w:t xml:space="preserve">the three group labels sort into an order that is</w:t>
      </w:r>
      <w:r>
        <w:t xml:space="preserve"> </w:t>
      </w:r>
      <w:r>
        <w:rPr>
          <w:b/>
          <w:bCs/>
        </w:rPr>
        <w:t xml:space="preserve">biologically meaningless</w:t>
      </w:r>
    </w:p>
    <w:p>
      <w:pPr>
        <w:pStyle w:val="FirstParagraph"/>
      </w:pPr>
      <w:r>
        <w:t xml:space="preserve">Columns:</w:t>
      </w:r>
      <w:r>
        <w:t xml:space="preserve"> </w:t>
      </w:r>
      <w:r>
        <w:rPr>
          <w:rStyle w:val="VerbatimChar"/>
        </w:rPr>
        <w:t xml:space="preserve">cyanobacteria_density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resistance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Applications/Positron.app/Contents/Resources/app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Before you start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There is no hidden right answer to find. You are graded on whether your conclusions follow from your output, and on whether you notice what R did to your factor before you interpret anything.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19" w:name="part-1-setup-and-the-data"/>
    <w:p>
      <w:pPr>
        <w:pStyle w:val="Heading1"/>
      </w:pPr>
      <w:r>
        <w:t xml:space="preserve">Part 1 · Setup and the data</w:t>
      </w:r>
    </w:p>
    <w:p>
      <w:pPr>
        <w:pStyle w:val="FirstParagraph"/>
      </w:pPr>
      <w:r>
        <w:rPr>
          <w:b/>
          <w:bCs/>
        </w:rPr>
        <w:t xml:space="preserve">▶ Run this:</w:t>
      </w:r>
    </w:p>
    <w:p>
      <w:pPr>
        <w:pStyle w:val="SourceCode"/>
      </w:pPr>
      <w:r>
        <w:rPr>
          <w:rStyle w:val="CommentTok"/>
        </w:rPr>
        <w:t xml:space="preserve"># ── Part 1.1 · Setup and the data ───────────────────────────────────────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(car)</w:t>
      </w:r>
      <w:r>
        <w:br/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"themes_functions/r_themes_and_functions.R"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daphnia_df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read_csv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"data/daphnia_resistance.csv"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cyanobacteria_density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(cyanobacteria_density))</w:t>
      </w:r>
      <w:r>
        <w:br/>
      </w:r>
      <w:r>
        <w:br/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(daphnia_df, cyanobacteria_density)</w:t>
      </w:r>
      <w:r>
        <w:br/>
      </w:r>
      <w:r>
        <w:br/>
      </w:r>
      <w:r>
        <w:rPr>
          <w:rStyle w:val="FunctionTok"/>
        </w:rPr>
        <w:t xml:space="preserve">levels</w:t>
      </w:r>
      <w:r>
        <w:rPr>
          <w:rStyle w:val="NormalTok"/>
        </w:rPr>
        <w:t xml:space="preserve">(daphnia_df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cyanobacteria_density)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Record the design, then the order R chose.</w:t>
      </w:r>
    </w:p>
    <w:p>
      <w:pPr>
        <w:pStyle w:val="SourceCode"/>
      </w:pPr>
      <w:r>
        <w:rPr>
          <w:rStyle w:val="VerbatimChar"/>
        </w:rPr>
        <w:t xml:space="preserve">n per group:  low = ______   med = ______   high = ______</w:t>
      </w:r>
      <w:r>
        <w:br/>
      </w:r>
      <w:r>
        <w:br/>
      </w:r>
      <w:r>
        <w:rPr>
          <w:rStyle w:val="VerbatimChar"/>
        </w:rPr>
        <w:t xml:space="preserve">Balanced? ______</w:t>
      </w:r>
      <w:r>
        <w:br/>
      </w:r>
      <w:r>
        <w:br/>
      </w:r>
      <w:r>
        <w:rPr>
          <w:rStyle w:val="VerbatimChar"/>
        </w:rPr>
        <w:t xml:space="preserve">Levels, in R's order: _______________________________________</w:t>
      </w:r>
      <w:r>
        <w:br/>
      </w:r>
      <w:r>
        <w:br/>
      </w:r>
      <w:r>
        <w:rPr>
          <w:rStyle w:val="VerbatimChar"/>
        </w:rPr>
        <w:t xml:space="preserve">Is that the order the experiment was designed in? ______</w:t>
      </w:r>
    </w:p>
    <w:p>
      <w:r>
        <w:pict>
          <v:rect style="width:0;height:1.5pt" o:hralign="center" o:hrstd="t" o:hr="t"/>
        </w:pict>
      </w:r>
    </w:p>
    <w:bookmarkEnd w:id="19"/>
    <w:bookmarkStart w:id="20" w:name="part-2-fix-the-order-first"/>
    <w:p>
      <w:pPr>
        <w:pStyle w:val="Heading1"/>
      </w:pPr>
      <w:r>
        <w:t xml:space="preserve">Part 2 · Fix the order first</w:t>
      </w:r>
    </w:p>
    <w:p>
      <w:pPr>
        <w:pStyle w:val="FirstParagraph"/>
      </w:pPr>
      <w:r>
        <w:t xml:space="preserve">In class the reference level was a</w:t>
      </w:r>
      <w:r>
        <w:t xml:space="preserve"> </w:t>
      </w:r>
      <w:r>
        <w:rPr>
          <w:i/>
          <w:iCs/>
        </w:rPr>
        <w:t xml:space="preserve">control</w:t>
      </w:r>
      <w:r>
        <w:t xml:space="preserve">. Here there is no control — but there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 natural low-to-high sequence, and R has not used it.</w:t>
      </w:r>
    </w:p>
    <w:p>
      <w:pPr>
        <w:pStyle w:val="BodyText"/>
      </w:pPr>
      <w:r>
        <w:rPr>
          <w:b/>
          <w:bCs/>
        </w:rPr>
        <w:t xml:space="preserve">▶ Your turn to write it:</w:t>
      </w:r>
      <w:r>
        <w:t xml:space="preserve"> </w:t>
      </w:r>
      <w:r>
        <w:t xml:space="preserve">put the levels in dose order, lowest first, then check.</w:t>
      </w:r>
    </w:p>
    <w:p>
      <w:pPr>
        <w:pStyle w:val="SourceCode"/>
      </w:pPr>
      <w:r>
        <w:rPr>
          <w:rStyle w:val="CommentTok"/>
        </w:rPr>
        <w:t xml:space="preserve"># ── Part 2.1 · Fix the order first ──────────────────────────────────────</w:t>
      </w:r>
      <w:r>
        <w:br/>
      </w:r>
      <w:r>
        <w:rPr>
          <w:rStyle w:val="CommentTok"/>
        </w:rPr>
        <w:t xml:space="preserve"># Use fct_relevel() to order the levels low, med, high.</w:t>
      </w:r>
      <w:r>
        <w:br/>
      </w:r>
      <w:r>
        <w:rPr>
          <w:rStyle w:val="CommentTok"/>
        </w:rPr>
        <w:t xml:space="preserve"># Then print levels() again to confirm.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Why does the order matter here even though it will not change the F-test?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____________________________________________________________</w:t>
      </w:r>
      <w:r>
        <w:br/>
      </w:r>
      <w:r>
        <w:br/>
      </w:r>
      <w:r>
        <w:rPr>
          <w:rStyle w:val="VerbatimChar"/>
        </w:rPr>
        <w:t xml:space="preserve">____________________________________________________________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0"/>
    <w:bookmarkStart w:id="21" w:name="part-3-look-then-fit"/>
    <w:p>
      <w:pPr>
        <w:pStyle w:val="Heading1"/>
      </w:pPr>
      <w:r>
        <w:t xml:space="preserve">Part 3 · Look, then fit</w:t>
      </w:r>
    </w:p>
    <w:p>
      <w:pPr>
        <w:pStyle w:val="FirstParagraph"/>
      </w:pPr>
      <w:r>
        <w:rPr>
          <w:b/>
          <w:bCs/>
        </w:rPr>
        <w:t xml:space="preserve">▶ Your turn to write it:</w:t>
      </w:r>
      <w:r>
        <w:t xml:space="preserve"> </w:t>
      </w:r>
      <w:r>
        <w:t xml:space="preserve">a boxplot of</w:t>
      </w:r>
      <w:r>
        <w:t xml:space="preserve"> </w:t>
      </w:r>
      <w:r>
        <w:rPr>
          <w:rStyle w:val="VerbatimChar"/>
        </w:rPr>
        <w:t xml:space="preserve">resistance</w:t>
      </w:r>
      <w:r>
        <w:t xml:space="preserve"> </w:t>
      </w:r>
      <w:r>
        <w:t xml:space="preserve">by density with the raw points jittered on top, then the ANOVA.</w:t>
      </w:r>
    </w:p>
    <w:p>
      <w:pPr>
        <w:pStyle w:val="SourceCode"/>
      </w:pPr>
      <w:r>
        <w:rPr>
          <w:rStyle w:val="CommentTok"/>
        </w:rPr>
        <w:t xml:space="preserve"># ── Part 3.1 · Look, then fit ───────────────────────────────────────────</w:t>
      </w:r>
      <w:r>
        <w:br/>
      </w:r>
      <w:r>
        <w:rPr>
          <w:rStyle w:val="CommentTok"/>
        </w:rPr>
        <w:t xml:space="preserve"># Plot the data, then fit daphnia_model with lm() and print anova().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Report the test.</w:t>
      </w:r>
    </w:p>
    <w:p>
      <w:pPr>
        <w:pStyle w:val="SourceCode"/>
      </w:pPr>
      <w:r>
        <w:rPr>
          <w:rStyle w:val="VerbatimChar"/>
        </w:rPr>
        <w:t xml:space="preserve">F = __________   df = ______ and ______   p = __________</w:t>
      </w:r>
      <w:r>
        <w:br/>
      </w:r>
      <w:r>
        <w:br/>
      </w:r>
      <w:r>
        <w:rPr>
          <w:rStyle w:val="VerbatimChar"/>
        </w:rPr>
        <w:t xml:space="preserve">R squared = 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In class, df for the error term was 4(21 − 1) = 80. Why can you not use that shortcut here, and what is the general formula?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1"/>
    <w:bookmarkStart w:id="22" w:name="part-4-check-the-assumptions"/>
    <w:p>
      <w:pPr>
        <w:pStyle w:val="Heading1"/>
      </w:pPr>
      <w:r>
        <w:t xml:space="preserve">Part 4 · Check the assumptions</w:t>
      </w:r>
    </w:p>
    <w:p>
      <w:pPr>
        <w:pStyle w:val="FirstParagraph"/>
      </w:pPr>
      <w:r>
        <w:rPr>
          <w:b/>
          <w:bCs/>
        </w:rPr>
        <w:t xml:space="preserve">▶ Your turn to write it:</w:t>
      </w:r>
      <w:r>
        <w:t xml:space="preserve"> </w:t>
      </w:r>
      <w:r>
        <w:t xml:space="preserve">the four diagnostic plots, the Shapiro test on the residuals, and Levene’s test.</w:t>
      </w:r>
    </w:p>
    <w:p>
      <w:pPr>
        <w:pStyle w:val="SourceCode"/>
      </w:pPr>
      <w:r>
        <w:rPr>
          <w:rStyle w:val="CommentTok"/>
        </w:rPr>
        <w:t xml:space="preserve"># ── Part 4.1 · Check the assumptions ────────────────────────────────────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Fill in, and say whether you may proceed with the parametric test.</w:t>
      </w:r>
    </w:p>
    <w:p>
      <w:pPr>
        <w:pStyle w:val="SourceCode"/>
      </w:pPr>
      <w:r>
        <w:rPr>
          <w:rStyle w:val="VerbatimChar"/>
        </w:rPr>
        <w:t xml:space="preserve">Shapiro p = __________   Levene p = __________</w:t>
      </w:r>
      <w:r>
        <w:br/>
      </w:r>
      <w:r>
        <w:br/>
      </w:r>
      <w:r>
        <w:rPr>
          <w:rStyle w:val="VerbatimChar"/>
        </w:rPr>
        <w:t xml:space="preserve">Proceed with ANOVA? ______  Because: __________________________</w:t>
      </w:r>
    </w:p>
    <w:p>
      <w:r>
        <w:pict>
          <v:rect style="width:0;height:1.5pt" o:hralign="center" o:hrstd="t" o:hr="t"/>
        </w:pict>
      </w:r>
    </w:p>
    <w:bookmarkEnd w:id="22"/>
    <w:bookmarkStart w:id="23" w:name="part-5-read-the-coefficients"/>
    <w:p>
      <w:pPr>
        <w:pStyle w:val="Heading1"/>
      </w:pPr>
      <w:r>
        <w:t xml:space="preserve">Part 5 · Read the coefficients</w:t>
      </w:r>
    </w:p>
    <w:p>
      <w:pPr>
        <w:pStyle w:val="FirstParagraph"/>
      </w:pPr>
      <w:r>
        <w:rPr>
          <w:b/>
          <w:bCs/>
        </w:rPr>
        <w:t xml:space="preserve">▶ Your turn to write it:</w:t>
      </w:r>
      <w:r>
        <w:t xml:space="preserve"> </w:t>
      </w:r>
      <w:r>
        <w:t xml:space="preserve">print the coefficient table of your model.</w:t>
      </w:r>
    </w:p>
    <w:p>
      <w:pPr>
        <w:pStyle w:val="SourceCode"/>
      </w:pPr>
      <w:r>
        <w:rPr>
          <w:rStyle w:val="CommentTok"/>
        </w:rPr>
        <w:t xml:space="preserve"># ── Part 5.1 · Read the coefficients ────────────────────────────────────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Write each coefficient out as a sentence in the units of the data.</w:t>
      </w:r>
    </w:p>
    <w:p>
      <w:pPr>
        <w:pStyle w:val="SourceCode"/>
      </w:pPr>
      <w:r>
        <w:rPr>
          <w:rStyle w:val="VerbatimChar"/>
        </w:rPr>
        <w:t xml:space="preserve">Intercept = __________ , which is the mean resistance of the ______ group</w:t>
      </w:r>
      <w:r>
        <w:br/>
      </w:r>
      <w:r>
        <w:br/>
      </w:r>
      <w:r>
        <w:rPr>
          <w:rStyle w:val="VerbatimChar"/>
        </w:rPr>
        <w:t xml:space="preserve">med  = __________ , meaning ________________________________</w:t>
      </w:r>
      <w:r>
        <w:br/>
      </w:r>
      <w:r>
        <w:br/>
      </w:r>
      <w:r>
        <w:rPr>
          <w:rStyle w:val="VerbatimChar"/>
        </w:rPr>
        <w:t xml:space="preserve">high = __________ , meaning ________________________________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Refit the model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your relevel — using R’s alphabetical order — and look at the coefficient table again. Do not change anything else.</w:t>
      </w:r>
    </w:p>
    <w:p>
      <w:pPr>
        <w:pStyle w:val="SourceCode"/>
      </w:pPr>
      <w:r>
        <w:rPr>
          <w:rStyle w:val="VerbatimChar"/>
        </w:rPr>
        <w:t xml:space="preserve">Which level is the reference now? ______</w:t>
      </w:r>
      <w:r>
        <w:br/>
      </w:r>
      <w:r>
        <w:br/>
      </w:r>
      <w:r>
        <w:rPr>
          <w:rStyle w:val="VerbatimChar"/>
        </w:rPr>
        <w:t xml:space="preserve">Write out the "low" coefficient as a sentence:</w:t>
      </w:r>
      <w:r>
        <w:br/>
      </w:r>
      <w:r>
        <w:br/>
      </w:r>
      <w:r>
        <w:rPr>
          <w:rStyle w:val="VerbatimChar"/>
        </w:rPr>
        <w:t xml:space="preserve">____________________________________________________________</w:t>
      </w:r>
      <w:r>
        <w:br/>
      </w:r>
      <w:r>
        <w:br/>
      </w:r>
      <w:r>
        <w:rPr>
          <w:rStyle w:val="VerbatimChar"/>
        </w:rPr>
        <w:t xml:space="preserve">Which of the two tables would a reader understand faster, and why?</w:t>
      </w:r>
      <w:r>
        <w:br/>
      </w:r>
      <w:r>
        <w:br/>
      </w:r>
      <w:r>
        <w:rPr>
          <w:rStyle w:val="VerbatimChar"/>
        </w:rPr>
        <w:t xml:space="preserve">____________________________________________________________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3"/>
    <w:bookmarkStart w:id="24" w:name="part-6-which-densities-differ"/>
    <w:p>
      <w:pPr>
        <w:pStyle w:val="Heading1"/>
      </w:pPr>
      <w:r>
        <w:t xml:space="preserve">Part 6 · Which densities differ?</w:t>
      </w:r>
    </w:p>
    <w:p>
      <w:pPr>
        <w:pStyle w:val="FirstParagraph"/>
      </w:pPr>
      <w:r>
        <w:rPr>
          <w:b/>
          <w:bCs/>
        </w:rPr>
        <w:t xml:space="preserve">▶ Your turn to write it:</w:t>
      </w:r>
      <w:r>
        <w:t xml:space="preserve"> </w:t>
      </w:r>
      <w:r>
        <w:t xml:space="preserve">Tukey’s HSD on the releveled model.</w:t>
      </w:r>
    </w:p>
    <w:p>
      <w:pPr>
        <w:pStyle w:val="SourceCode"/>
      </w:pPr>
      <w:r>
        <w:rPr>
          <w:rStyle w:val="CommentTok"/>
        </w:rPr>
        <w:t xml:space="preserve"># ── Part 6.1 · Which densities differ? ──────────────────────────────────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Fill in all three adjusted p-values.</w:t>
      </w:r>
    </w:p>
    <w:p>
      <w:pPr>
        <w:pStyle w:val="SourceCode"/>
      </w:pPr>
      <w:r>
        <w:rPr>
          <w:rStyle w:val="VerbatimChar"/>
        </w:rPr>
        <w:t xml:space="preserve">med - low  = __________</w:t>
      </w:r>
      <w:r>
        <w:br/>
      </w:r>
      <w:r>
        <w:br/>
      </w:r>
      <w:r>
        <w:rPr>
          <w:rStyle w:val="VerbatimChar"/>
        </w:rPr>
        <w:t xml:space="preserve">high - low = __________</w:t>
      </w:r>
      <w:r>
        <w:br/>
      </w:r>
      <w:r>
        <w:br/>
      </w:r>
      <w:r>
        <w:rPr>
          <w:rStyle w:val="VerbatimChar"/>
        </w:rPr>
        <w:t xml:space="preserve">high - med = 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Describe the pattern in one sentence. Is resistance a steady climb across the three densities, or something else?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4"/>
    <w:bookmarkStart w:id="25" w:name="X369a0a8c88d1de0c8e775e8ebae9aac4d576407"/>
    <w:p>
      <w:pPr>
        <w:pStyle w:val="Heading1"/>
      </w:pPr>
      <w:r>
        <w:t xml:space="preserve">Part 7 · The question the ANOVA cannot answer</w:t>
      </w:r>
    </w:p>
    <w:p>
      <w:pPr>
        <w:pStyle w:val="FirstParagraph"/>
      </w:pPr>
      <w:r>
        <w:rPr>
          <w:rStyle w:val="VerbatimChar"/>
        </w:rPr>
        <w:t xml:space="preserve">low</w:t>
      </w:r>
      <w:r>
        <w:t xml:space="preserve">,</w:t>
      </w:r>
      <w:r>
        <w:t xml:space="preserve"> </w:t>
      </w:r>
      <w:r>
        <w:rPr>
          <w:rStyle w:val="VerbatimChar"/>
        </w:rPr>
        <w:t xml:space="preserve">med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high</w:t>
      </w:r>
      <w:r>
        <w:t xml:space="preserve"> </w:t>
      </w:r>
      <w:r>
        <w:t xml:space="preserve">are not three unrelated categories. They are three points on a</w:t>
      </w:r>
      <w:r>
        <w:t xml:space="preserve"> </w:t>
      </w:r>
      <w:r>
        <w:rPr>
          <w:b/>
          <w:bCs/>
        </w:rPr>
        <w:t xml:space="preserve">dose</w:t>
      </w:r>
      <w:r>
        <w:t xml:space="preserve"> </w:t>
      </w:r>
      <w:r>
        <w:t xml:space="preserve">scale, and ANOVA has thrown that ordering away — it would give exactly the same F if you shuffled the labels.</w:t>
      </w:r>
    </w:p>
    <w:p>
      <w:pPr>
        <w:pStyle w:val="BodyText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What would you gain by coding density as a</w:t>
      </w:r>
      <w:r>
        <w:t xml:space="preserve"> </w:t>
      </w:r>
      <w:r>
        <w:rPr>
          <w:b/>
          <w:bCs/>
        </w:rPr>
        <w:t xml:space="preserve">number</w:t>
      </w:r>
      <w:r>
        <w:t xml:space="preserve"> </w:t>
      </w:r>
      <w:r>
        <w:t xml:space="preserve">and running a regression instead? What would you lose?</w:t>
      </w:r>
    </w:p>
    <w:p>
      <w:pPr>
        <w:pStyle w:val="SourceCode"/>
      </w:pPr>
      <w:r>
        <w:rPr>
          <w:rStyle w:val="VerbatimChar"/>
        </w:rPr>
        <w:t xml:space="preserve">Gain: ______________________________________________________</w:t>
      </w:r>
      <w:r>
        <w:br/>
      </w:r>
      <w:r>
        <w:br/>
      </w:r>
      <w:r>
        <w:rPr>
          <w:rStyle w:val="VerbatimChar"/>
        </w:rPr>
        <w:t xml:space="preserve">Lose: ______________________________________________________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Using your Part 6 answer, which of the two approaches better describes what these data actually show? Defend it in two sentences.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____________________________________________________________</w:t>
      </w:r>
      <w:r>
        <w:br/>
      </w:r>
      <w:r>
        <w:br/>
      </w:r>
      <w:r>
        <w:rPr>
          <w:rStyle w:val="VerbatimChar"/>
        </w:rPr>
        <w:t xml:space="preserve">____________________________________________________________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5"/>
    <w:bookmarkStart w:id="26" w:name="part-8-report-it-and-hand-in-a-figure"/>
    <w:p>
      <w:pPr>
        <w:pStyle w:val="Heading1"/>
      </w:pPr>
      <w:r>
        <w:t xml:space="preserve">Part 8 · Report it, and hand in a figure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Write the results sentence — test, F with both df, p, R², post-hoc method, and the pattern.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____________________________________________________________</w:t>
      </w:r>
      <w:r>
        <w:br/>
      </w:r>
      <w:r>
        <w:br/>
      </w:r>
      <w:r>
        <w:rPr>
          <w:rStyle w:val="VerbatimChar"/>
        </w:rPr>
        <w:t xml:space="preserve">____________________________________________________________</w:t>
      </w:r>
    </w:p>
    <w:p>
      <w:pPr>
        <w:pStyle w:val="FirstParagraph"/>
      </w:pPr>
      <w:r>
        <w:rPr>
          <w:b/>
          <w:bCs/>
        </w:rPr>
        <w:t xml:space="preserve">▶ Your turn to write it:</w:t>
      </w:r>
      <w:r>
        <w:t xml:space="preserve"> </w:t>
      </w:r>
      <w:r>
        <w:t xml:space="preserve">one publication-quality figure, saved as a PDF.</w:t>
      </w:r>
    </w:p>
    <w:p>
      <w:pPr>
        <w:pStyle w:val="SourceCode"/>
      </w:pPr>
      <w:r>
        <w:rPr>
          <w:rStyle w:val="CommentTok"/>
        </w:rPr>
        <w:t xml:space="preserve"># ── Part 8.1 · Report it, and hand in a figure ──────────────────────────</w:t>
      </w:r>
      <w:r>
        <w:br/>
      </w:r>
      <w:r>
        <w:rPr>
          <w:rStyle w:val="CommentTok"/>
        </w:rPr>
        <w:t xml:space="preserve"># Group means with standard-error bars, in dose order. Title, subtitle,</w:t>
      </w:r>
      <w:r>
        <w:br/>
      </w:r>
      <w:r>
        <w:rPr>
          <w:rStyle w:val="CommentTok"/>
        </w:rPr>
        <w:t xml:space="preserve"># axis labels with units, theme_regular(). Save to</w:t>
      </w:r>
      <w:r>
        <w:br/>
      </w:r>
      <w:r>
        <w:rPr>
          <w:rStyle w:val="CommentTok"/>
        </w:rPr>
        <w:t xml:space="preserve"># figures/daphnia_anova.pdf with ggsave() at 6 x 4 inches.</w:t>
      </w:r>
    </w:p>
    <w:p>
      <w:pPr>
        <w:pStyle w:val="FirstParagraph"/>
      </w:pPr>
      <w:r>
        <w:t xml:space="preserve">✏️</w:t>
      </w:r>
      <w:r>
        <w:t xml:space="preserve"> </w:t>
      </w:r>
      <w:r>
        <w:rPr>
          <w:b/>
          <w:bCs/>
        </w:rPr>
        <w:t xml:space="preserve">Your turn:</w:t>
      </w:r>
      <w:r>
        <w:t xml:space="preserve"> </w:t>
      </w:r>
      <w:r>
        <w:t xml:space="preserve">Check the bars run low → med → high in the PDF. If they do not, what did you forget?</w:t>
      </w:r>
    </w:p>
    <w:p>
      <w:pPr>
        <w:pStyle w:val="SourceCode"/>
      </w:pPr>
      <w:r>
        <w:rPr>
          <w:rStyle w:val="VerbatimChar"/>
        </w:rPr>
        <w:t xml:space="preserve">____________________________________________________________</w:t>
      </w:r>
    </w:p>
    <w:p>
      <w:r>
        <w:pict>
          <v:rect style="width:0;height:1.5pt" o:hralign="center" o:hrstd="t" o:hr="t"/>
        </w:pict>
      </w:r>
    </w:p>
    <w:bookmarkEnd w:id="26"/>
    <w:bookmarkStart w:id="29" w:name="review-and-checkpoint"/>
    <w:p>
      <w:pPr>
        <w:pStyle w:val="Heading1"/>
      </w:pPr>
      <w:r>
        <w:t xml:space="preserve">Review and checkpoint</w:t>
      </w:r>
    </w:p>
    <w:p>
      <w:pPr>
        <w:pStyle w:val="FirstParagraph"/>
      </w:pPr>
      <w:r>
        <w:t xml:space="preserve">At this point you can:</w:t>
      </w:r>
    </w:p>
    <w:p>
      <w:pPr>
        <w:pStyle w:val="Compact"/>
        <w:numPr>
          <w:ilvl w:val="0"/>
          <w:numId w:val="1002"/>
        </w:numPr>
      </w:pPr>
      <w:r>
        <w:t xml:space="preserve">Recognise when R’s alphabetical factor order is not the experiment’s order, and fix it</w:t>
      </w:r>
    </w:p>
    <w:p>
      <w:pPr>
        <w:pStyle w:val="Compact"/>
        <w:numPr>
          <w:ilvl w:val="0"/>
          <w:numId w:val="1003"/>
        </w:numPr>
      </w:pPr>
      <w:r>
        <w:t xml:space="preserve">Explain what the reference level does and does not change</w:t>
      </w:r>
    </w:p>
    <w:p>
      <w:pPr>
        <w:pStyle w:val="Compact"/>
        <w:numPr>
          <w:ilvl w:val="0"/>
          <w:numId w:val="1004"/>
        </w:numPr>
      </w:pPr>
      <w:r>
        <w:t xml:space="preserve">Give the general degrees-of-freedom formula for an unbalanced one-way design</w:t>
      </w:r>
    </w:p>
    <w:p>
      <w:pPr>
        <w:pStyle w:val="Compact"/>
        <w:numPr>
          <w:ilvl w:val="0"/>
          <w:numId w:val="1005"/>
        </w:numPr>
      </w:pPr>
      <w:r>
        <w:t xml:space="preserve">Check ANOVA’s assumptions and decide whether to proceed</w:t>
      </w:r>
    </w:p>
    <w:p>
      <w:pPr>
        <w:pStyle w:val="Compact"/>
        <w:numPr>
          <w:ilvl w:val="0"/>
          <w:numId w:val="1006"/>
        </w:numPr>
      </w:pPr>
      <w:r>
        <w:t xml:space="preserve">Read a Tukey table as a pattern rather than a list of p-values</w:t>
      </w:r>
    </w:p>
    <w:p>
      <w:pPr>
        <w:pStyle w:val="Compact"/>
        <w:numPr>
          <w:ilvl w:val="0"/>
          <w:numId w:val="1007"/>
        </w:numPr>
      </w:pPr>
      <w:r>
        <w:t xml:space="preserve">Say when a categorical predictor is throwing away information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Positron.app/Contents/Resources/app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📤 What to turn in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Style w:val="VerbatimChar"/>
              </w:rPr>
              <w:t xml:space="preserve">12_one_way_anova_homework.R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Style w:val="VerbatimChar"/>
              </w:rPr>
              <w:t xml:space="preserve">figures/daphnia_anova.pdf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This worksheet, with your written answers</w:t>
            </w:r>
          </w:p>
          <w:p/>
        </w:tc>
      </w:tr>
    </w:tbl>
    <w:bookmarkEnd w:id="29"/>
    <w:sectPr w:rsidR="00BC5723" w:rsidRPr="00846576">
      <w:pgSz w:h="15840" w:w="12240"/>
      <w:pgMar w:bottom="720" w:footer="360" w:gutter="0" w:header="360" w:left="1008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40"/>
  <w:embedSystemFonts/>
  <w:proofState w:grammar="clean" w:spelling="clean"/>
  <w:stylePaneFormatFilter w:allStyles="0" w:alternateStyleNames="0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al="1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F1"/>
    <w:rsid w:val="001D4BF4"/>
    <w:rsid w:val="00322D32"/>
    <w:rsid w:val="003A43E8"/>
    <w:rsid w:val="005316D4"/>
    <w:rsid w:val="00636BA6"/>
    <w:rsid w:val="00771E03"/>
    <w:rsid w:val="007D1245"/>
    <w:rsid w:val="00846576"/>
    <w:rsid w:val="008E7AF3"/>
    <w:rsid w:val="009F6993"/>
    <w:rsid w:val="00AF5CF1"/>
    <w:rsid w:val="00BC28E9"/>
    <w:rsid w:val="00BC5723"/>
    <w:rsid w:val="00BE2C86"/>
    <w:rsid w:val="00D216D4"/>
    <w:rsid w:val="00D50509"/>
    <w:rsid w:val="00D9646C"/>
    <w:rsid w:val="00DF1EEE"/>
    <w:rsid w:val="00F85349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cs="Times New Roman (Body CS)" w:eastAsiaTheme="minorHAnsi" w:hAnsi="Arial"/>
        <w:kern w:val="2"/>
        <w:sz w:val="24"/>
        <w:szCs w:val="24"/>
        <w:lang w:bidi="ar-SA" w:eastAsia="en-US" w:val="en-US"/>
        <w14:ligatures w14:val="standardContextual"/>
      </w:rPr>
    </w:rPrDefault>
    <w:pPrDefault>
      <w:pPr>
        <w:spacing w:after="0" w:before="0" w:line="240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846576"/>
    <w:pPr>
      <w:keepNext/>
      <w:keepLines/>
      <w:spacing w:after="80" w:before="120"/>
      <w:outlineLvl w:val="0"/>
    </w:pPr>
    <w:rPr>
      <w:rFonts w:asciiTheme="majorHAnsi" w:cstheme="majorBidi" w:eastAsiaTheme="majorEastAsia" w:hAnsiTheme="majorHAnsi"/>
      <w:b/>
      <w:color w:themeColor="accent1" w:themeShade="BF" w:val="0F4761"/>
      <w:sz w:val="28"/>
      <w:szCs w:val="28"/>
    </w:rPr>
  </w:style>
  <w:style w:styleId="Heading2" w:type="paragraph">
    <w:name w:val="heading 2"/>
    <w:basedOn w:val="Normal"/>
    <w:next w:val="Normal"/>
    <w:link w:val="Heading2Char"/>
    <w:uiPriority w:val="9"/>
    <w:semiHidden/>
    <w:unhideWhenUsed/>
    <w:qFormat/>
    <w:rsid w:val="00846576"/>
    <w:pPr>
      <w:keepNext/>
      <w:keepLines/>
      <w:spacing w:after="80" w:before="100"/>
      <w:outlineLvl w:val="1"/>
    </w:pPr>
    <w:rPr>
      <w:rFonts w:asciiTheme="majorHAnsi" w:cstheme="majorBidi" w:eastAsiaTheme="majorEastAsia" w:hAnsiTheme="majorHAnsi"/>
      <w:color w:themeColor="accent1" w:themeShade="BF" w:val="0F4761"/>
      <w:szCs w:val="28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846576"/>
    <w:pPr>
      <w:keepNext/>
      <w:keepLines/>
      <w:spacing w:after="80" w:before="80"/>
      <w:outlineLvl w:val="2"/>
    </w:pPr>
    <w:rPr>
      <w:rFonts w:asciiTheme="minorHAnsi" w:cstheme="majorBidi" w:eastAsiaTheme="majorEastAsia" w:hAnsiTheme="minorHAnsi"/>
      <w:color w:themeColor="accent1" w:themeShade="BF" w:val="0F4761"/>
      <w:sz w:val="22"/>
      <w:szCs w:val="28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846576"/>
    <w:pPr>
      <w:keepNext/>
      <w:keepLines/>
      <w:spacing w:after="40" w:before="80"/>
      <w:outlineLvl w:val="3"/>
    </w:pPr>
    <w:rPr>
      <w:rFonts w:asciiTheme="minorHAnsi" w:cstheme="majorBidi" w:eastAsiaTheme="majorEastAsia" w:hAnsiTheme="minorHAnsi"/>
      <w:iCs/>
      <w:color w:themeColor="accent1" w:themeShade="BF" w:val="0F4761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AF5CF1"/>
    <w:pPr>
      <w:keepNext/>
      <w:keepLines/>
      <w:spacing w:after="40" w:before="60"/>
      <w:outlineLvl w:val="4"/>
    </w:pPr>
    <w:rPr>
      <w:rFonts w:asciiTheme="minorHAnsi" w:cstheme="majorBidi" w:eastAsiaTheme="majorEastAsia" w:hAnsiTheme="minorHAnsi"/>
      <w:color w:themeColor="accent1" w:themeShade="BF" w:val="0F4761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846576"/>
    <w:pPr>
      <w:keepNext/>
      <w:keepLines/>
      <w:spacing w:before="60"/>
      <w:outlineLvl w:val="5"/>
    </w:pPr>
    <w:rPr>
      <w:rFonts w:asciiTheme="minorHAnsi" w:cstheme="majorBidi" w:eastAsiaTheme="majorEastAsia" w:hAnsiTheme="minorHAnsi"/>
      <w:iCs/>
      <w:color w:themeColor="text1" w:themeTint="A6" w:val="595959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AF5CF1"/>
    <w:pPr>
      <w:keepNext/>
      <w:keepLines/>
      <w:spacing w:before="60"/>
      <w:outlineLvl w:val="6"/>
    </w:pPr>
    <w:rPr>
      <w:rFonts w:asciiTheme="minorHAnsi" w:cstheme="majorBidi" w:eastAsiaTheme="majorEastAsia" w:hAnsiTheme="minorHAnsi"/>
      <w:color w:themeColor="text1" w:themeTint="A6" w:val="595959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846576"/>
    <w:pPr>
      <w:spacing w:before="60"/>
      <w:keepNext/>
      <w:keepLines/>
      <w:outlineLvl w:val="7"/>
    </w:pPr>
    <w:rPr>
      <w:rFonts w:asciiTheme="minorHAnsi" w:cstheme="majorBidi" w:eastAsiaTheme="majorEastAsia" w:hAnsiTheme="minorHAnsi"/>
      <w:iCs/>
      <w:color w:themeColor="text1" w:themeTint="D8" w:val="272727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846576"/>
    <w:pPr>
      <w:spacing w:before="60"/>
      <w:keepNext/>
      <w:keepLines/>
      <w:outlineLvl w:val="8"/>
    </w:pPr>
    <w:rPr>
      <w:rFonts w:asciiTheme="minorHAnsi" w:cstheme="majorBidi" w:eastAsiaTheme="majorEastAsia" w:hAnsiTheme="minorHAnsi"/>
      <w:color w:themeColor="text1" w:themeTint="D8" w:val="272727"/>
      <w:sz w:val="2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846576"/>
    <w:rPr>
      <w:rFonts w:asciiTheme="majorHAnsi" w:cstheme="majorBidi" w:eastAsiaTheme="majorEastAsia" w:hAnsiTheme="majorHAnsi"/>
      <w:b/>
      <w:color w:themeColor="accent1" w:themeShade="BF" w:val="0F4761"/>
      <w:sz w:val="28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846576"/>
    <w:rPr>
      <w:rFonts w:asciiTheme="majorHAnsi" w:cstheme="majorBidi" w:eastAsiaTheme="majorEastAsia" w:hAnsiTheme="majorHAnsi"/>
      <w:color w:themeColor="accent1" w:themeShade="BF" w:val="0F4761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rsid w:val="00846576"/>
    <w:rPr>
      <w:rFonts w:asciiTheme="minorHAnsi" w:cstheme="majorBidi" w:eastAsiaTheme="majorEastAsia" w:hAnsiTheme="minorHAnsi"/>
      <w:color w:themeColor="accent1" w:themeShade="BF" w:val="0F4761"/>
      <w:sz w:val="22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846576"/>
    <w:rPr>
      <w:rFonts w:asciiTheme="minorHAnsi" w:cstheme="majorBidi" w:eastAsiaTheme="majorEastAsia" w:hAnsiTheme="minorHAnsi"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F5CF1"/>
    <w:rPr>
      <w:rFonts w:asciiTheme="minorHAnsi" w:cstheme="majorBidi" w:eastAsiaTheme="majorEastAsia" w:hAnsiTheme="minorHAnsi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846576"/>
    <w:rPr>
      <w:rFonts w:asciiTheme="minorHAnsi" w:cstheme="majorBidi" w:eastAsiaTheme="majorEastAsia" w:hAnsiTheme="minorHAnsi"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F5CF1"/>
    <w:rPr>
      <w:rFonts w:asciiTheme="minorHAnsi" w:cstheme="majorBidi" w:eastAsiaTheme="majorEastAsia" w:hAnsiTheme="minorHAnsi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846576"/>
    <w:rPr>
      <w:rFonts w:asciiTheme="minorHAnsi" w:cstheme="majorBidi" w:eastAsiaTheme="majorEastAsia" w:hAnsiTheme="minorHAnsi"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846576"/>
    <w:rPr>
      <w:rFonts w:asciiTheme="minorHAnsi" w:cstheme="majorBidi" w:eastAsiaTheme="majorEastAsia" w:hAnsiTheme="minorHAnsi"/>
      <w:color w:themeColor="text1" w:themeTint="D8" w:val="272727"/>
      <w:sz w:val="22"/>
    </w:rPr>
  </w:style>
  <w:style w:styleId="Title" w:type="paragraph">
    <w:name w:val="Title"/>
    <w:basedOn w:val="Normal"/>
    <w:next w:val="Normal"/>
    <w:link w:val="TitleChar"/>
    <w:uiPriority w:val="10"/>
    <w:qFormat/>
    <w:rsid w:val="00AF5CF1"/>
    <w:pPr>
      <w:spacing w:after="80" w:before="0"/>
      <w:contextualSpacing/>
    </w:pPr>
    <w:rPr>
      <w:rFonts w:asciiTheme="majorHAnsi" w:cstheme="majorBidi" w:eastAsiaTheme="majorEastAsia" w:hAnsiTheme="majorHAnsi"/>
      <w:spacing w:val="-10"/>
      <w:kern w:val="28"/>
      <w:sz w:val="28"/>
      <w:szCs w:val="28"/>
    </w:rPr>
  </w:style>
  <w:style w:customStyle="1" w:styleId="TitleChar" w:type="character">
    <w:name w:val="Title Char"/>
    <w:basedOn w:val="DefaultParagraphFont"/>
    <w:link w:val="Title"/>
    <w:uiPriority w:val="10"/>
    <w:rsid w:val="00AF5CF1"/>
    <w:rPr>
      <w:rFonts w:asciiTheme="majorHAnsi" w:cstheme="majorBidi" w:eastAsiaTheme="majorEastAsia" w:hAnsiTheme="majorHAnsi"/>
      <w:spacing w:val="-10"/>
      <w:kern w:val="28"/>
      <w:sz w:val="28"/>
      <w:szCs w:val="28"/>
    </w:rPr>
  </w:style>
  <w:style w:styleId="Subtitle" w:type="paragraph">
    <w:name w:val="Subtitle"/>
    <w:basedOn w:val="Normal"/>
    <w:next w:val="Normal"/>
    <w:link w:val="SubtitleChar"/>
    <w:uiPriority w:val="11"/>
    <w:qFormat/>
    <w:rsid w:val="00AF5CF1"/>
    <w:pPr>
      <w:numPr>
        <w:ilvl w:val="1"/>
      </w:numPr>
      <w:spacing w:after="160" w:before="0"/>
    </w:pPr>
    <w:rPr>
      <w:rFonts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F5CF1"/>
    <w:rPr>
      <w:rFonts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styleId="Quote" w:type="paragraph">
    <w:name w:val="Quote"/>
    <w:basedOn w:val="Normal"/>
    <w:next w:val="Normal"/>
    <w:link w:val="QuoteChar"/>
    <w:uiPriority w:val="29"/>
    <w:qFormat/>
    <w:rsid w:val="00AF5CF1"/>
    <w:pPr>
      <w:spacing w:after="160" w:before="0"/>
      <w:jc w:val="center"/>
    </w:pPr>
    <w:rPr>
      <w:i/>
      <w:iCs/>
      <w:color w:themeColor="text1" w:themeTint="BF" w:val="404040"/>
    </w:rPr>
  </w:style>
  <w:style w:customStyle="1" w:styleId="QuoteChar" w:type="character">
    <w:name w:val="Quote Char"/>
    <w:basedOn w:val="DefaultParagraphFont"/>
    <w:link w:val="Quote"/>
    <w:uiPriority w:val="29"/>
    <w:rsid w:val="00AF5CF1"/>
    <w:rPr>
      <w:i/>
      <w:iCs/>
      <w:color w:themeColor="text1" w:themeTint="BF" w:val="404040"/>
    </w:rPr>
  </w:style>
  <w:style w:styleId="ListParagraph" w:type="paragraph">
    <w:name w:val="List Paragraph"/>
    <w:basedOn w:val="Normal"/>
    <w:uiPriority w:val="34"/>
    <w:qFormat/>
    <w:rsid w:val="00AF5CF1"/>
    <w:pPr>
      <w:spacing w:before="0"/>
      <w:ind w:left="720"/>
      <w:contextualSpacing/>
    </w:pPr>
  </w:style>
  <w:style w:styleId="IntenseEmphasis" w:type="character">
    <w:name w:val="Intense Emphasis"/>
    <w:basedOn w:val="DefaultParagraphFont"/>
    <w:uiPriority w:val="21"/>
    <w:qFormat/>
    <w:rsid w:val="00AF5CF1"/>
    <w:rPr>
      <w:i/>
      <w:iCs/>
      <w:color w:themeColor="accent1" w:themeShade="BF" w:val="0F4761"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AF5CF1"/>
    <w:pPr>
      <w:pBdr>
        <w:top w:color="0F4761" w:space="10" w:sz="4" w:themeColor="accent1" w:themeShade="BF" w:val="single"/>
        <w:bottom w:color="0F4761" w:space="10" w:sz="4" w:themeColor="accent1" w:themeShade="BF" w:val="single"/>
      </w:pBdr>
      <w:spacing w:after="360" w:before="0"/>
      <w:ind w:left="864" w:right="864"/>
      <w:jc w:val="center"/>
    </w:pPr>
    <w:rPr>
      <w:i/>
      <w:iCs/>
      <w:color w:themeColor="accent1" w:themeShade="BF" w:val="0F4761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AF5CF1"/>
    <w:rPr>
      <w:i/>
      <w:iCs/>
      <w:color w:themeColor="accent1" w:themeShade="BF" w:val="0F4761"/>
    </w:rPr>
  </w:style>
  <w:style w:styleId="IntenseReference" w:type="character">
    <w:name w:val="Intense Reference"/>
    <w:basedOn w:val="DefaultParagraphFont"/>
    <w:uiPriority w:val="32"/>
    <w:qFormat/>
    <w:rsid w:val="00AF5CF1"/>
    <w:rPr>
      <w:b/>
      <w:bCs/>
      <w:smallCaps/>
      <w:color w:themeColor="accent1" w:themeShade="BF" w:val="0F4761"/>
      <w:spacing w:val="5"/>
    </w:rPr>
  </w:style>
  <w:style w:styleId="HTMLCode" w:type="character">
    <w:name w:val="HTML Code"/>
    <w:basedOn w:val="DefaultParagraphFont"/>
    <w:uiPriority w:val="99"/>
    <w:unhideWhenUsed/>
    <w:rsid w:val="00771E03"/>
    <w:rPr>
      <w:rFonts w:ascii="Consolas" w:cs="Consolas" w:hAnsi="Consolas"/>
      <w:sz w:val="18"/>
      <w:szCs w:val="20"/>
    </w:rPr>
  </w:style>
  <w:style w:customStyle="1" w:styleId="Code" w:type="paragraph">
    <w:name w:val="Code"/>
    <w:basedOn w:val="Normal"/>
    <w:next w:val="Normal"/>
    <w:qFormat/>
    <w:rsid w:val="00BC28E9"/>
    <w:pPr>
      <w:pBdr>
        <w:top w:color="FF0000" w:space="1" w:sz="8" w:val="single"/>
        <w:left w:color="FF0000" w:space="4" w:sz="8" w:val="single"/>
        <w:bottom w:color="FF0000" w:space="1" w:sz="8" w:val="single"/>
        <w:right w:color="FF0000" w:space="4" w:sz="8" w:val="single"/>
      </w:pBdr>
      <w:shd w:color="auto" w:fill="FBFBFB" w:val="clear"/>
      <w:spacing w:after="60" w:before="0"/>
      <w:ind w:left="432" w:right="432"/>
    </w:pPr>
    <w:rPr>
      <w:rFonts w:ascii="Courier New" w:hAnsi="Courier New"/>
      <w:sz w:val="18"/>
    </w:rPr>
  </w:style>
  <w:style w:customStyle="1" w:styleId="SourceCode" w:type="paragraph">
    <w:name w:val="Source Code"/>
    <w:basedOn w:val="Normal"/>
    <w:qFormat/>
    <w:rsid w:val="00771E03"/>
    <w:pPr>
      <w:pBdr>
        <w:top w:color="BFBFBF" w:space="1" w:sz="6" w:val="single"/>
        <w:left w:color="BFBFBF" w:space="4" w:sz="6" w:val="single"/>
        <w:bottom w:color="BFBFBF" w:space="1" w:sz="6" w:val="single"/>
        <w:right w:color="BFBFBF" w:space="4" w:sz="6" w:val="single"/>
      </w:pBdr>
      <w:shd w:color="auto" w:fill="FBFBFB" w:val="clear"/>
      <w:spacing w:after="60" w:before="0"/>
      <w:ind w:left="432" w:right="432"/>
    </w:pPr>
    <w:rPr>
      <w:rFonts w:ascii="Courier New" w:hAnsi="Courier New"/>
      <w:sz w:val="20"/>
    </w:rPr>
  </w:style>
  <w:style w:customStyle="1" w:styleId="Verbatim" w:type="paragraph">
    <w:name w:val="Verbatim"/>
    <w:basedOn w:val="Normal"/>
    <w:qFormat/>
    <w:rsid w:val="00771E03"/>
    <w:pPr>
      <w:pBdr>
        <w:top w:color="BFBFBF" w:space="1" w:sz="6" w:val="single"/>
        <w:left w:color="BFBFBF" w:space="4" w:sz="6" w:val="single"/>
        <w:bottom w:color="BFBFBF" w:space="1" w:sz="6" w:val="single"/>
        <w:right w:color="BFBFBF" w:space="4" w:sz="6" w:val="single"/>
      </w:pBdr>
      <w:shd w:color="auto" w:fill="FBFBFB" w:val="clear"/>
      <w:spacing w:after="60" w:before="0"/>
      <w:ind w:left="432" w:right="432"/>
    </w:pPr>
    <w:rPr>
      <w:rFonts w:ascii="Courier New" w:hAnsi="Courier New"/>
      <w:sz w:val="18"/>
    </w:rPr>
  </w:style>
  <w:style w:customStyle="1" w:styleId="CodeBlock" w:type="paragraph">
    <w:name w:val="Code Block"/>
    <w:basedOn w:val="Verbatim"/>
    <w:qFormat/>
    <w:rsid w:val="00BC28E9"/>
  </w:style>
  <w:style w:styleId="CommentText" w:type="paragraph">
    <w:name w:val="annotation text"/>
    <w:basedOn w:val="Normal"/>
    <w:link w:val="CommentTextChar"/>
    <w:uiPriority w:val="99"/>
    <w:unhideWhenUsed/>
    <w:rsid w:val="00771E03"/>
    <w:rPr>
      <w:sz w:val="20"/>
      <w:szCs w:val="20"/>
    </w:rPr>
  </w:style>
  <w:style w:customStyle="1" w:styleId="CommentTextChar" w:type="character">
    <w:name w:val="Comment Text Char"/>
    <w:basedOn w:val="DefaultParagraphFont"/>
    <w:link w:val="CommentText"/>
    <w:uiPriority w:val="99"/>
    <w:rsid w:val="00771E03"/>
    <w:rPr>
      <w:sz w:val="20"/>
      <w:szCs w:val="20"/>
    </w:rPr>
  </w:style>
  <w:style w:styleId="TOC1" w:type="paragraph">
    <w:name w:val="toc 1"/>
    <w:basedOn w:val="Normal"/>
    <w:next w:val="Normal"/>
    <w:autoRedefine/>
    <w:uiPriority w:val="39"/>
    <w:unhideWhenUsed/>
    <w:rsid w:val="00322D32"/>
    <w:pPr>
      <w:spacing w:after="100" w:before="0"/>
    </w:pPr>
  </w:style>
  <w:style w:type="character" w:customStyle="1" w:styleId="KeywordTok">
    <w:name w:val="KeywordTok"/>
    <w:basedOn w:val="VerbatimChar"/>
    <w:rPr>
      <w:color w:val="d73a49"/>
    </w:rPr>
  </w:style>
  <w:style w:type="character" w:customStyle="1" w:styleId="DataTypeTok">
    <w:name w:val="DataTypeTok"/>
    <w:basedOn w:val="VerbatimChar"/>
    <w:rPr>
      <w:color w:val="d73a49"/>
    </w:rPr>
  </w:style>
  <w:style w:type="character" w:customStyle="1" w:styleId="DecValTok">
    <w:name w:val="DecValTok"/>
    <w:basedOn w:val="VerbatimChar"/>
    <w:rPr>
      <w:color w:val="005cc5"/>
    </w:rPr>
  </w:style>
  <w:style w:type="character" w:customStyle="1" w:styleId="BaseNTok">
    <w:name w:val="BaseNTok"/>
    <w:basedOn w:val="VerbatimChar"/>
    <w:rPr>
      <w:color w:val="005cc5"/>
    </w:rPr>
  </w:style>
  <w:style w:type="character" w:customStyle="1" w:styleId="FloatTok">
    <w:name w:val="FloatTok"/>
    <w:basedOn w:val="VerbatimChar"/>
    <w:rPr>
      <w:color w:val="005cc5"/>
    </w:rPr>
  </w:style>
  <w:style w:type="character" w:customStyle="1" w:styleId="ConstantTok">
    <w:name w:val="ConstantTok"/>
    <w:basedOn w:val="VerbatimChar"/>
    <w:rPr>
      <w:color w:val="005cc5"/>
    </w:rPr>
  </w:style>
  <w:style w:type="character" w:customStyle="1" w:styleId="CharTok">
    <w:name w:val="CharTok"/>
    <w:basedOn w:val="VerbatimChar"/>
    <w:rPr>
      <w:color w:val="032f62"/>
    </w:rPr>
  </w:style>
  <w:style w:type="character" w:customStyle="1" w:styleId="SpecialCharTok">
    <w:name w:val="SpecialCharTok"/>
    <w:basedOn w:val="VerbatimChar"/>
    <w:rPr>
      <w:color w:val="005cc5"/>
    </w:rPr>
  </w:style>
  <w:style w:type="character" w:customStyle="1" w:styleId="StringTok">
    <w:name w:val="StringTok"/>
    <w:basedOn w:val="VerbatimChar"/>
    <w:rPr>
      <w:color w:val="032f62"/>
    </w:rPr>
  </w:style>
  <w:style w:type="character" w:customStyle="1" w:styleId="VerbatimStringTok">
    <w:name w:val="VerbatimStringTok"/>
    <w:basedOn w:val="VerbatimChar"/>
    <w:rPr>
      <w:color w:val="032f62"/>
    </w:rPr>
  </w:style>
  <w:style w:type="character" w:customStyle="1" w:styleId="SpecialStringTok">
    <w:name w:val="SpecialStringTok"/>
    <w:basedOn w:val="VerbatimChar"/>
    <w:rPr>
      <w:color w:val="032f62"/>
    </w:rPr>
  </w:style>
  <w:style w:type="character" w:customStyle="1" w:styleId="ImportTok">
    <w:name w:val="ImportTok"/>
    <w:basedOn w:val="VerbatimChar"/>
    <w:rPr>
      <w:color w:val="032f62"/>
    </w:rPr>
  </w:style>
  <w:style w:type="character" w:customStyle="1" w:styleId="CommentTok">
    <w:name w:val="CommentTok"/>
    <w:basedOn w:val="VerbatimChar"/>
    <w:rPr>
      <w:color w:val="6a737d"/>
    </w:rPr>
  </w:style>
  <w:style w:type="character" w:customStyle="1" w:styleId="DocumentationTok">
    <w:name w:val="DocumentationTok"/>
    <w:basedOn w:val="VerbatimChar"/>
    <w:rPr>
      <w:color w:val="6a737d"/>
    </w:rPr>
  </w:style>
  <w:style w:type="character" w:customStyle="1" w:styleId="AnnotationTok">
    <w:name w:val="AnnotationTok"/>
    <w:basedOn w:val="VerbatimChar"/>
    <w:rPr>
      <w:color w:val="6a737d"/>
    </w:rPr>
  </w:style>
  <w:style w:type="character" w:customStyle="1" w:styleId="CommentVarTok">
    <w:name w:val="CommentVarTok"/>
    <w:basedOn w:val="VerbatimChar"/>
    <w:rPr>
      <w:color w:val="6a737d"/>
    </w:rPr>
  </w:style>
  <w:style w:type="character" w:customStyle="1" w:styleId="OtherTok">
    <w:name w:val="OtherTok"/>
    <w:basedOn w:val="VerbatimChar"/>
    <w:rPr>
      <w:color w:val="6f42c1"/>
    </w:rPr>
  </w:style>
  <w:style w:type="character" w:customStyle="1" w:styleId="FunctionTok">
    <w:name w:val="FunctionTok"/>
    <w:basedOn w:val="VerbatimChar"/>
    <w:rPr>
      <w:color w:val="6f42c1"/>
    </w:rPr>
  </w:style>
  <w:style w:type="character" w:customStyle="1" w:styleId="VariableTok">
    <w:name w:val="VariableTok"/>
    <w:basedOn w:val="VerbatimChar"/>
    <w:rPr>
      <w:color w:val="e36209"/>
    </w:rPr>
  </w:style>
  <w:style w:type="character" w:customStyle="1" w:styleId="ControlFlowTok">
    <w:name w:val="ControlFlowTok"/>
    <w:basedOn w:val="VerbatimChar"/>
    <w:rPr>
      <w:color w:val="d73a49"/>
    </w:rPr>
  </w:style>
  <w:style w:type="character" w:customStyle="1" w:styleId="OperatorTok">
    <w:name w:val="OperatorTok"/>
    <w:basedOn w:val="VerbatimChar"/>
    <w:rPr>
      <w:color w:val="24292e"/>
    </w:rPr>
  </w:style>
  <w:style w:type="character" w:customStyle="1" w:styleId="BuiltInTok">
    <w:name w:val="BuiltInTok"/>
    <w:basedOn w:val="VerbatimChar"/>
    <w:rPr>
      <w:color w:val="d73a49"/>
    </w:rPr>
  </w:style>
  <w:style w:type="character" w:customStyle="1" w:styleId="ExtensionTok">
    <w:name w:val="ExtensionTok"/>
    <w:basedOn w:val="VerbatimChar"/>
    <w:rPr>
      <w:b/>
      <w:color w:val="d73a49"/>
    </w:rPr>
  </w:style>
  <w:style w:type="character" w:customStyle="1" w:styleId="PreprocessorTok">
    <w:name w:val="PreprocessorTok"/>
    <w:basedOn w:val="VerbatimChar"/>
    <w:rPr>
      <w:color w:val="d73a49"/>
    </w:rPr>
  </w:style>
  <w:style w:type="character" w:customStyle="1" w:styleId="AttributeTok">
    <w:name w:val="AttributeTok"/>
    <w:basedOn w:val="VerbatimChar"/>
    <w:rPr>
      <w:color w:val="d73a49"/>
    </w:rPr>
  </w:style>
  <w:style w:type="character" w:customStyle="1" w:styleId="RegionMarkerTok">
    <w:name w:val="RegionMarkerTok"/>
    <w:basedOn w:val="VerbatimChar"/>
    <w:rPr>
      <w:color w:val="6a737d"/>
    </w:rPr>
  </w:style>
  <w:style w:type="character" w:customStyle="1" w:styleId="InformationTok">
    <w:name w:val="InformationTok"/>
    <w:basedOn w:val="VerbatimChar"/>
    <w:rPr>
      <w:color w:val="6a737d"/>
    </w:rPr>
  </w:style>
  <w:style w:type="character" w:customStyle="1" w:styleId="WarningTok">
    <w:name w:val="WarningTok"/>
    <w:basedOn w:val="VerbatimChar"/>
    <w:rPr>
      <w:color w:val="ff5555"/>
    </w:rPr>
  </w:style>
  <w:style w:type="character" w:customStyle="1" w:styleId="AlertTok">
    <w:name w:val="AlertTok"/>
    <w:basedOn w:val="VerbatimChar"/>
    <w:rPr>
      <w:b/>
      <w:color w:val="ff5555"/>
    </w:rPr>
  </w:style>
  <w:style w:type="character" w:customStyle="1" w:styleId="ErrorTok">
    <w:name w:val="ErrorTok"/>
    <w:basedOn w:val="VerbatimChar"/>
    <w:rPr>
      <w:color w:val="ff5555"/>
      <w:u/>
    </w:rPr>
  </w:style>
  <w:style w:type="character" w:customStyle="1" w:styleId="NormalTok">
    <w:name w:val="NormalTok"/>
    <w:basedOn w:val="VerbatimChar"/>
    <w:rPr>
      <w:color w:val="24292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2" Target="12_one_way_anova_homework.R" TargetMode="External" /><Relationship Type="http://schemas.openxmlformats.org/officeDocument/2006/relationships/hyperlink" Id="rId9" Target="data/daphnia_resistance.csv" TargetMode="External" /><Relationship Type="http://schemas.openxmlformats.org/officeDocument/2006/relationships/hyperlink" Id="rId10" Target="data/daphnia_resistance.xlsx" TargetMode="External" /><Relationship Type="http://schemas.openxmlformats.org/officeDocument/2006/relationships/hyperlink" Id="rId11" Target="themes_functions/r_themes_and_functions.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12_one_way_anova_homework.R" TargetMode="External" /><Relationship Type="http://schemas.openxmlformats.org/officeDocument/2006/relationships/hyperlink" Id="rId9" Target="data/daphnia_resistance.csv" TargetMode="External" /><Relationship Type="http://schemas.openxmlformats.org/officeDocument/2006/relationships/hyperlink" Id="rId10" Target="data/daphnia_resistance.xlsx" TargetMode="External" /><Relationship Type="http://schemas.openxmlformats.org/officeDocument/2006/relationships/hyperlink" Id="rId11" Target="themes_functions/r_themes_and_functions.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7 — One-Way ANOVA</dc:title>
  <dc:creator>Bill Perry</dc:creator>
  <dc:description>Thirty-two Daphnia across three cyanobacteria densities: the same ANOVA workflow from class on an unbalanced design whose group labels sort into nonsense, and a response that may not want to be a factor at all.</dc:description>
  <cp:keywords/>
  <dcterms:created xsi:type="dcterms:W3CDTF">2026-10-09T19:52:21Z</dcterms:created>
  <dcterms:modified xsi:type="dcterms:W3CDTF">2026-10-09T19:52:21Z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efault">
    <vt:lpwstr>True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knitr">
    <vt:lpwstr/>
  </property>
  <property fmtid="{D5CDD505-2E9C-101B-9397-08002B2CF9AE}" pid="10" name="labels">
    <vt:lpwstr/>
  </property>
  <property fmtid="{D5CDD505-2E9C-101B-9397-08002B2CF9AE}" pid="11" name="order">
    <vt:lpwstr>12</vt:lpwstr>
  </property>
  <property fmtid="{D5CDD505-2E9C-101B-9397-08002B2CF9AE}" pid="12" name="subtitle">
    <vt:lpwstr>A dose series R puts in the wrong order</vt:lpwstr>
  </property>
  <property fmtid="{D5CDD505-2E9C-101B-9397-08002B2CF9AE}" pid="13" name="toc-title">
    <vt:lpwstr>Table of contents</vt:lpwstr>
  </property>
  <property fmtid="{D5CDD505-2E9C-101B-9397-08002B2CF9AE}" pid="14" name="week">
    <vt:lpwstr>8</vt:lpwstr>
  </property>
</Properties>
</file>