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07_homework_one_way_anova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(skimr)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(janitor)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'janitor'</w:t>
      </w:r>
      <w:r>
        <w:br/>
      </w:r>
      <w:r>
        <w:br/>
      </w: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chisq.test, fisher.test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(readxl)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  <w:r>
        <w:br/>
      </w:r>
      <w:r>
        <w:br/>
      </w:r>
      <w:r>
        <w:rPr>
          <w:rStyle w:val="VerbatimChar"/>
        </w:rPr>
        <w:t xml:space="preserve">Attaching package: 'car'</w:t>
      </w:r>
      <w:r>
        <w:br/>
      </w:r>
      <w:r>
        <w:br/>
      </w:r>
      <w:r>
        <w:rPr>
          <w:rStyle w:val="VerbatimChar"/>
        </w:rPr>
        <w:t xml:space="preserve">The following object is masked from 'package:dplyr':</w:t>
      </w:r>
      <w:r>
        <w:br/>
      </w:r>
      <w:r>
        <w:br/>
      </w:r>
      <w:r>
        <w:rPr>
          <w:rStyle w:val="VerbatimChar"/>
        </w:rPr>
        <w:t xml:space="preserve">    recode</w:t>
      </w:r>
      <w:r>
        <w:br/>
      </w:r>
      <w:r>
        <w:br/>
      </w:r>
      <w:r>
        <w:rPr>
          <w:rStyle w:val="VerbatimChar"/>
        </w:rPr>
        <w:t xml:space="preserve">The following object is masked from 'package:purrr':</w:t>
      </w:r>
      <w:r>
        <w:br/>
      </w:r>
      <w:r>
        <w:br/>
      </w:r>
      <w:r>
        <w:rPr>
          <w:rStyle w:val="VerbatimChar"/>
        </w:rPr>
        <w:t xml:space="preserve">    some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(broom)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theme_light</w:t>
      </w:r>
      <w:r>
        <w:rPr>
          <w:rStyle w:val="NormalTok"/>
        </w:rPr>
        <w:t xml:space="preserve">())</w:t>
      </w:r>
    </w:p>
    <w:bookmarkStart w:id="22" w:name="assignment-overview"/>
    <w:p>
      <w:pPr>
        <w:pStyle w:val="Heading1"/>
      </w:pPr>
      <w:r>
        <w:t xml:space="preserve">Assignment Overview</w:t>
      </w:r>
    </w:p>
    <w:p>
      <w:pPr>
        <w:pStyle w:val="FirstParagraph"/>
      </w:pPr>
      <w:r>
        <w:t xml:space="preserve">This homework assignment analyzes crayfish growth data from Sargent and</w:t>
      </w:r>
      <w:r>
        <w:t xml:space="preserve"> </w:t>
      </w:r>
      <w:r>
        <w:t xml:space="preserve">Lodge (2014) to examine differences in growth rates between native and</w:t>
      </w:r>
      <w:r>
        <w:t xml:space="preserve"> </w:t>
      </w:r>
      <w:r>
        <w:t xml:space="preserve">invasive populations of rusty crayfish (</w:t>
      </w:r>
      <w:r>
        <w:rPr>
          <w:i/>
          <w:iCs/>
        </w:rPr>
        <w:t xml:space="preserve">Orconectes rusticus</w:t>
      </w:r>
      <w:r>
        <w:t xml:space="preserve">) using</w:t>
      </w:r>
      <w:r>
        <w:t xml:space="preserve"> </w:t>
      </w:r>
      <w:r>
        <w:t xml:space="preserve">one-way ANOVA.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completing this assignment, you will be able to: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 one-way ANOVA concepts and applications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 exploratory data analysis for group comparisons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Conduct one-way ANOVA analysis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statistical assumptions for ANOVA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Interpret ANOVA results and effect sizes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Create publication-quality figures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Write scientific methods and results sections</w:t>
      </w:r>
    </w:p>
    <w:bookmarkEnd w:id="20"/>
    <w:bookmarkStart w:id="21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The dataset contains growth measurements from a common garden experiment</w:t>
      </w:r>
      <w:r>
        <w:t xml:space="preserve"> </w:t>
      </w:r>
      <w:r>
        <w:t xml:space="preserve">where young-of-year (YOY) rusty crayfish from native (Ohio) and invasive</w:t>
      </w:r>
      <w:r>
        <w:t xml:space="preserve"> </w:t>
      </w:r>
      <w:r>
        <w:t xml:space="preserve">(Wisconsin) populations were grown in enclosures in northern Wisconsin</w:t>
      </w:r>
      <w:r>
        <w:t xml:space="preserve"> </w:t>
      </w:r>
      <w:r>
        <w:t xml:space="preserve">lakes during summer 2011.</w:t>
      </w:r>
    </w:p>
    <w:p>
      <w:pPr>
        <w:pStyle w:val="BodyText"/>
      </w:pPr>
      <w:r>
        <w:rPr>
          <w:b/>
          <w:bCs/>
        </w:rPr>
        <w:t xml:space="preserve">Key variables:</w:t>
      </w:r>
    </w:p>
    <w:p>
      <w:pPr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range</w:t>
      </w:r>
      <w:r>
        <w:t xml:space="preserve">: Population origin (Native vs Invasive)</w:t>
      </w:r>
    </w:p>
    <w:p>
      <w:pPr>
        <w:numPr>
          <w:ilvl w:val="0"/>
          <w:numId w:val="1002"/>
        </w:numPr>
      </w:pPr>
      <w:r>
        <w:t xml:space="preserve">- predictor variable -</w:t>
      </w:r>
      <w:r>
        <w:t xml:space="preserve"> </w:t>
      </w:r>
      <w:r>
        <w:rPr>
          <w:rStyle w:val="VerbatimChar"/>
        </w:rPr>
        <w:t xml:space="preserve">growth_per_day</w:t>
      </w:r>
      <w:r>
        <w:t xml:space="preserve">: Daily growth rate (mm/day)</w:t>
      </w:r>
    </w:p>
    <w:p>
      <w:pPr>
        <w:numPr>
          <w:ilvl w:val="0"/>
          <w:numId w:val="1002"/>
        </w:numPr>
      </w:pPr>
      <w:r>
        <w:t xml:space="preserve">- response variable -</w:t>
      </w:r>
      <w:r>
        <w:t xml:space="preserve"> </w:t>
      </w:r>
      <w:r>
        <w:rPr>
          <w:rStyle w:val="VerbatimChar"/>
        </w:rPr>
        <w:t xml:space="preserve">lake</w:t>
      </w:r>
      <w:r>
        <w:t xml:space="preserve">: Lake location (Big, High, Papoose)</w:t>
      </w:r>
    </w:p>
    <w:p>
      <w:pPr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initial_length</w:t>
      </w:r>
      <w:r>
        <w:t xml:space="preserve">: Starting length (mm)</w:t>
      </w:r>
    </w:p>
    <w:p>
      <w:pPr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final_length</w:t>
      </w:r>
      <w:r>
        <w:t xml:space="preserve">: Ending length (mm)</w:t>
      </w:r>
    </w:p>
    <w:p>
      <w:pPr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days</w:t>
      </w:r>
      <w:r>
        <w:t xml:space="preserve">: Duration of experiment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part-1-data-loading-and-preparation"/>
    <w:p>
      <w:pPr>
        <w:pStyle w:val="Heading1"/>
      </w:pPr>
      <w:r>
        <w:t xml:space="preserve">Part 1: Data Loading and Preparation</w:t>
      </w:r>
    </w:p>
    <w:bookmarkStart w:id="23" w:name="load-and-clean-the-data"/>
    <w:p>
      <w:pPr>
        <w:pStyle w:val="Heading2"/>
      </w:pPr>
      <w:r>
        <w:t xml:space="preserve">1.1 Load and Clean the Data</w:t>
      </w:r>
    </w:p>
    <w:p>
      <w:pPr>
        <w:pStyle w:val="SourceCode"/>
      </w:pPr>
      <w:r>
        <w:rPr>
          <w:rStyle w:val="CommentTok"/>
        </w:rPr>
        <w:t xml:space="preserve"># df &lt;- df %&gt;%  </w:t>
      </w:r>
      <w:r>
        <w:br/>
      </w:r>
      <w:r>
        <w:rPr>
          <w:rStyle w:val="CommentTok"/>
        </w:rPr>
        <w:t xml:space="preserve">#   mutate(</w:t>
      </w:r>
      <w:r>
        <w:br/>
      </w:r>
      <w:r>
        <w:rPr>
          <w:rStyle w:val="CommentTok"/>
        </w:rPr>
        <w:t xml:space="preserve">#     range = factor(range, levels = c("Native", "Invasive")),</w:t>
      </w:r>
      <w:r>
        <w:br/>
      </w:r>
      <w:r>
        <w:rPr>
          <w:rStyle w:val="CommentTok"/>
        </w:rPr>
        <w:t xml:space="preserve">#     lake = factor(lake, levels = c("Big", "High", "Papoose"))</w:t>
      </w:r>
      <w:r>
        <w:br/>
      </w:r>
      <w:r>
        <w:rPr>
          <w:rStyle w:val="CommentTok"/>
        </w:rPr>
        <w:t xml:space="preserve">#   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head(cray_df)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part-2-statistical-analysis-setup"/>
    <w:p>
      <w:pPr>
        <w:pStyle w:val="Heading1"/>
      </w:pPr>
      <w:r>
        <w:t xml:space="preserve">Part 2: Statistical Analysis Setup</w:t>
      </w:r>
    </w:p>
    <w:bookmarkStart w:id="25" w:name="analysis-type-and-model"/>
    <w:p>
      <w:pPr>
        <w:pStyle w:val="Heading2"/>
      </w:pPr>
      <w:r>
        <w:t xml:space="preserve">2.1 Analysis Type and Model</w:t>
      </w:r>
    </w:p>
    <w:p>
      <w:pPr>
        <w:pStyle w:val="FirstParagraph"/>
      </w:pPr>
      <w:r>
        <w:t xml:space="preserve">We are going to do a one way ANOVA on invasive and native growth rates.</w:t>
      </w:r>
      <w:r>
        <w:t xml:space="preserve"> </w:t>
      </w:r>
      <w:r>
        <w:t xml:space="preserve">I am interested in seeing this overall… Is it the right test? Whats</w:t>
      </w:r>
      <w:r>
        <w:t xml:space="preserve"> </w:t>
      </w:r>
      <w:r>
        <w:t xml:space="preserve">wrong?</w:t>
      </w:r>
    </w:p>
    <w:p>
      <w:pPr>
        <w:pStyle w:val="BodyText"/>
      </w:pPr>
      <w:r>
        <w:rPr>
          <w:b/>
          <w:bCs/>
        </w:rPr>
        <w:t xml:space="preserve">Type of Analysis:</w:t>
      </w:r>
      <w:r>
        <w:t xml:space="preserve"> </w:t>
      </w:r>
      <w:r>
        <w:t xml:space="preserve">One-way ANOVA</w:t>
      </w:r>
    </w:p>
    <w:p>
      <w:pPr>
        <w:pStyle w:val="BodyText"/>
      </w:pPr>
      <w:r>
        <w:rPr>
          <w:b/>
          <w:bCs/>
        </w:rPr>
        <w:t xml:space="preserve">Model Equation:</w:t>
      </w:r>
      <w:r>
        <w:t xml:space="preserve"> </w:t>
      </w:r>
      <w:r>
        <w:t xml:space="preserve">Growth Rate = X+X+X</w:t>
      </w:r>
    </w:p>
    <w:p>
      <w:pPr>
        <w:pStyle w:val="BodyText"/>
      </w:pPr>
      <w:r>
        <w:t xml:space="preserve">Where:</w:t>
      </w:r>
    </w:p>
    <w:p>
      <w:pPr>
        <w:numPr>
          <w:ilvl w:val="0"/>
          <w:numId w:val="1003"/>
        </w:numPr>
      </w:pPr>
      <w:r>
        <w:t xml:space="preserve">- Response variable</w:t>
      </w:r>
    </w:p>
    <w:p>
      <w:pPr>
        <w:numPr>
          <w:ilvl w:val="0"/>
          <w:numId w:val="1003"/>
        </w:numPr>
      </w:pPr>
      <w:r>
        <w:t xml:space="preserve">- μ</w:t>
      </w:r>
    </w:p>
    <w:p>
      <w:pPr>
        <w:numPr>
          <w:ilvl w:val="0"/>
          <w:numId w:val="1003"/>
        </w:numPr>
      </w:pPr>
      <w:r>
        <w:t xml:space="preserve">- Range</w:t>
      </w:r>
    </w:p>
    <w:p>
      <w:pPr>
        <w:numPr>
          <w:ilvl w:val="0"/>
          <w:numId w:val="1003"/>
        </w:numPr>
      </w:pPr>
      <w:r>
        <w:t xml:space="preserve">- ε</w:t>
      </w:r>
    </w:p>
    <w:p>
      <w:pPr>
        <w:pStyle w:val="FirstParagraph"/>
      </w:pPr>
      <w:r>
        <w:rPr>
          <w:b/>
          <w:bCs/>
        </w:rPr>
        <w:t xml:space="preserve">Hypotheses:</w:t>
      </w:r>
    </w:p>
    <w:p>
      <w:pPr>
        <w:numPr>
          <w:ilvl w:val="0"/>
          <w:numId w:val="1004"/>
        </w:numPr>
      </w:pPr>
      <w:r>
        <w:t xml:space="preserve">- H₀:</w:t>
      </w:r>
    </w:p>
    <w:p>
      <w:pPr>
        <w:numPr>
          <w:ilvl w:val="0"/>
          <w:numId w:val="1004"/>
        </w:numPr>
      </w:pPr>
      <w:r>
        <w:t xml:space="preserve">- H₁:</w:t>
      </w:r>
    </w:p>
    <w:p>
      <w:pPr>
        <w:pStyle w:val="FirstParagraph"/>
      </w:pPr>
      <w:r>
        <w:rPr>
          <w:b/>
          <w:bCs/>
        </w:rPr>
        <w:t xml:space="preserve">Variables:</w:t>
      </w:r>
    </w:p>
    <w:p>
      <w:pPr>
        <w:numPr>
          <w:ilvl w:val="0"/>
          <w:numId w:val="1005"/>
        </w:numPr>
      </w:pPr>
      <w:r>
        <w:t xml:space="preserve">- Response: growth_per_day (continuous, mm/day)</w:t>
      </w:r>
    </w:p>
    <w:p>
      <w:pPr>
        <w:numPr>
          <w:ilvl w:val="0"/>
          <w:numId w:val="1005"/>
        </w:numPr>
      </w:pPr>
      <w:r>
        <w:t xml:space="preserve">- Factor: range (categorical, 2 levels: Native, Invasive)</w:t>
      </w:r>
    </w:p>
    <w:p>
      <w:pPr>
        <w:pStyle w:val="FirstParagraph"/>
      </w:pPr>
      <w:r>
        <w:rPr>
          <w:b/>
          <w:bCs/>
        </w:rPr>
        <w:t xml:space="preserve">Biological Rationale:</w:t>
      </w:r>
      <w:r>
        <w:t xml:space="preserve"> </w:t>
      </w:r>
      <w:r>
        <w:t xml:space="preserve">We expect invasive populations to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part-3-exploratory-data-analysis"/>
    <w:p>
      <w:pPr>
        <w:pStyle w:val="Heading1"/>
      </w:pPr>
      <w:r>
        <w:t xml:space="preserve">Part 3: Exploratory Data Analysis</w:t>
      </w:r>
    </w:p>
    <w:bookmarkStart w:id="27" w:name="summary-statistics"/>
    <w:p>
      <w:pPr>
        <w:pStyle w:val="Heading2"/>
      </w:pPr>
      <w:r>
        <w:t xml:space="preserve">3.1 Summary Statistics</w:t>
      </w:r>
    </w:p>
    <w:p>
      <w:pPr>
        <w:pStyle w:val="SourceCode"/>
      </w:pPr>
      <w:r>
        <w:rPr>
          <w:rStyle w:val="CommentTok"/>
        </w:rPr>
        <w:t xml:space="preserve"># cray_df %&gt;%</w:t>
      </w:r>
      <w:r>
        <w:br/>
      </w:r>
      <w:r>
        <w:rPr>
          <w:rStyle w:val="CommentTok"/>
        </w:rPr>
        <w:t xml:space="preserve">#   group_by(range) %&gt;% </w:t>
      </w:r>
      <w:r>
        <w:br/>
      </w:r>
      <w:r>
        <w:rPr>
          <w:rStyle w:val="CommentTok"/>
        </w:rPr>
        <w:t xml:space="preserve">#   skim()</w:t>
      </w:r>
    </w:p>
    <w:bookmarkEnd w:id="27"/>
    <w:bookmarkStart w:id="28" w:name="exploratory-visualizations"/>
    <w:p>
      <w:pPr>
        <w:pStyle w:val="Heading2"/>
      </w:pPr>
      <w:r>
        <w:t xml:space="preserve">3.2 Exploratory Visualizations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5" w:name="part-4-one-way-anova-analysis"/>
    <w:p>
      <w:pPr>
        <w:pStyle w:val="Heading1"/>
      </w:pPr>
      <w:r>
        <w:t xml:space="preserve">Part 4: One-Way ANOVA Analysis</w:t>
      </w:r>
    </w:p>
    <w:bookmarkStart w:id="30" w:name="fit-the-anova-model"/>
    <w:p>
      <w:pPr>
        <w:pStyle w:val="Heading2"/>
      </w:pPr>
      <w:r>
        <w:t xml:space="preserve">4.1 Fit the ANOVA Model</w:t>
      </w:r>
    </w:p>
    <w:p>
      <w:pPr>
        <w:pStyle w:val="FirstParagraph"/>
      </w:pPr>
      <w:r>
        <w:t xml:space="preserve">Note using a Type 3 Sums of Squares shows a slight difference due to the</w:t>
      </w:r>
      <w:r>
        <w:t xml:space="preserve"> </w:t>
      </w:r>
      <w:r>
        <w:t xml:space="preserve">unbalanced design</w:t>
      </w:r>
    </w:p>
    <w:bookmarkEnd w:id="30"/>
    <w:bookmarkStart w:id="31" w:name="effect-size-calculation"/>
    <w:p>
      <w:pPr>
        <w:pStyle w:val="Heading2"/>
      </w:pPr>
      <w:r>
        <w:t xml:space="preserve">4.2 Effect Size Calculation</w:t>
      </w:r>
    </w:p>
    <w:p>
      <w:pPr>
        <w:pStyle w:val="FirstParagraph"/>
      </w:pPr>
      <w:r>
        <w:rPr>
          <w:b/>
          <w:bCs/>
        </w:rPr>
        <w:t xml:space="preserve">Eta-squared</w:t>
      </w:r>
      <w:r>
        <w:t xml:space="preserve"> </w:t>
      </w:r>
      <w:r>
        <w:t xml:space="preserve">represents the</w:t>
      </w:r>
      <w:r>
        <w:t xml:space="preserve"> </w:t>
      </w:r>
      <w:r>
        <w:rPr>
          <w:b/>
          <w:bCs/>
        </w:rPr>
        <w:t xml:space="preserve">proportion of total variance</w:t>
      </w:r>
      <w:r>
        <w:rPr>
          <w:b/>
          <w:bCs/>
        </w:rPr>
        <w:t xml:space="preserve"> </w:t>
      </w:r>
      <w:r>
        <w:rPr>
          <w:b/>
          <w:bCs/>
        </w:rPr>
        <w:t xml:space="preserve">explained</w:t>
      </w:r>
      <w:r>
        <w:t xml:space="preserve"> </w:t>
      </w:r>
      <w:r>
        <w:t xml:space="preserve">by the factor (range).</w:t>
      </w:r>
    </w:p>
    <w:p>
      <w:pPr>
        <w:pStyle w:val="Compact"/>
        <w:numPr>
          <w:ilvl w:val="0"/>
          <w:numId w:val="1006"/>
        </w:numPr>
      </w:pPr>
      <w:r>
        <w:t xml:space="preserve">Formula: η² = SS_between / SS_total</w:t>
      </w:r>
    </w:p>
    <w:p>
      <w:pPr>
        <w:pStyle w:val="Compact"/>
        <w:numPr>
          <w:ilvl w:val="0"/>
          <w:numId w:val="1006"/>
        </w:numPr>
      </w:pPr>
      <w:r>
        <w:t xml:space="preserve">Range: 0 to 1</w:t>
      </w:r>
    </w:p>
    <w:p>
      <w:pPr>
        <w:pStyle w:val="Compact"/>
        <w:numPr>
          <w:ilvl w:val="0"/>
          <w:numId w:val="1006"/>
        </w:numPr>
      </w:pPr>
      <w:r>
        <w:t xml:space="preserve">Interpretation: If η² = 0.21, then 21% of the variance in growth</w:t>
      </w:r>
      <w:r>
        <w:t xml:space="preserve"> </w:t>
      </w:r>
      <w:r>
        <w:t xml:space="preserve">rate is explained by population range</w:t>
      </w:r>
    </w:p>
    <w:p>
      <w:pPr>
        <w:pStyle w:val="FirstParagraph"/>
      </w:pPr>
      <w:r>
        <w:rPr>
          <w:b/>
          <w:bCs/>
        </w:rPr>
        <w:t xml:space="preserve">Omega-squared</w:t>
      </w:r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less biased estimate</w:t>
      </w:r>
      <w:r>
        <w:t xml:space="preserve"> </w:t>
      </w:r>
      <w:r>
        <w:t xml:space="preserve">of effect size than</w:t>
      </w:r>
      <w:r>
        <w:t xml:space="preserve"> </w:t>
      </w:r>
      <w:r>
        <w:t xml:space="preserve">eta-squared.</w:t>
      </w:r>
    </w:p>
    <w:p>
      <w:pPr>
        <w:pStyle w:val="Compact"/>
        <w:numPr>
          <w:ilvl w:val="0"/>
          <w:numId w:val="1007"/>
        </w:numPr>
      </w:pPr>
      <w:r>
        <w:t xml:space="preserve">Formula: ω² = (SS_between - df_between × MS_within) / (SS_total +</w:t>
      </w:r>
      <w:r>
        <w:t xml:space="preserve"> </w:t>
      </w:r>
      <w:r>
        <w:t xml:space="preserve">MS_within)</w:t>
      </w:r>
    </w:p>
    <w:p>
      <w:pPr>
        <w:pStyle w:val="Compact"/>
        <w:numPr>
          <w:ilvl w:val="0"/>
          <w:numId w:val="1007"/>
        </w:numPr>
      </w:pPr>
      <w:r>
        <w:t xml:space="preserve">Range: 0 to 1 (but can be slightly negative)</w:t>
      </w:r>
    </w:p>
    <w:p>
      <w:pPr>
        <w:pStyle w:val="Compact"/>
        <w:numPr>
          <w:ilvl w:val="0"/>
          <w:numId w:val="1007"/>
        </w:numPr>
      </w:pPr>
      <w:r>
        <w:t xml:space="preserve">More conservative than η² because it adjusts for bias in small</w:t>
      </w:r>
      <w:r>
        <w:t xml:space="preserve"> </w:t>
      </w:r>
      <w:r>
        <w:t xml:space="preserve">samples</w:t>
      </w:r>
    </w:p>
    <w:bookmarkEnd w:id="31"/>
    <w:bookmarkStart w:id="32" w:name="why-calculate-both"/>
    <w:p>
      <w:pPr>
        <w:pStyle w:val="Heading2"/>
      </w:pPr>
      <w:r>
        <w:t xml:space="preserve">Why Calculate Both?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Eta-squared (η²)</w:t>
      </w:r>
      <w:r>
        <w:t xml:space="preserve">: Easier to calculate and interpret, but</w:t>
      </w:r>
      <w:r>
        <w:t xml:space="preserve"> </w:t>
      </w:r>
      <w:r>
        <w:t xml:space="preserve">slightly</w:t>
      </w:r>
      <w:r>
        <w:t xml:space="preserve"> </w:t>
      </w:r>
      <w:r>
        <w:rPr>
          <w:b/>
          <w:bCs/>
        </w:rPr>
        <w:t xml:space="preserve">overestimates</w:t>
      </w:r>
      <w:r>
        <w:t xml:space="preserve"> </w:t>
      </w:r>
      <w:r>
        <w:t xml:space="preserve">effect size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Omega-squared (ω²)</w:t>
      </w:r>
      <w:r>
        <w:t xml:space="preserve">: More accurate,</w:t>
      </w:r>
      <w:r>
        <w:t xml:space="preserve"> </w:t>
      </w:r>
      <w:r>
        <w:rPr>
          <w:b/>
          <w:bCs/>
        </w:rPr>
        <w:t xml:space="preserve">unbiased estimate</w:t>
      </w:r>
      <w:r>
        <w:t xml:space="preserve"> </w:t>
      </w:r>
      <w:r>
        <w:t xml:space="preserve">of</w:t>
      </w:r>
      <w:r>
        <w:t xml:space="preserve"> </w:t>
      </w:r>
      <w:r>
        <w:t xml:space="preserve">population effect size</w:t>
      </w:r>
    </w:p>
    <w:bookmarkEnd w:id="32"/>
    <w:bookmarkStart w:id="33" w:name="effect-size-interpretation-guidelines"/>
    <w:p>
      <w:pPr>
        <w:pStyle w:val="Heading2"/>
      </w:pPr>
      <w:r>
        <w:t xml:space="preserve">Effect Size Interpretation Guidelines:</w:t>
      </w:r>
    </w:p>
    <w:p>
      <w:pPr>
        <w:pStyle w:val="SourceCode"/>
      </w:pPr>
      <w:r>
        <w:rPr>
          <w:rStyle w:val="VerbatimChar"/>
        </w:rPr>
        <w:t xml:space="preserve">Effect Size     η² / ω²       Interpretation</w:t>
      </w:r>
      <w:r>
        <w:br/>
      </w:r>
      <w:r>
        <w:rPr>
          <w:rStyle w:val="VerbatimChar"/>
        </w:rPr>
        <w:t xml:space="preserve">Small           0.01          1% of variance explained</w:t>
      </w:r>
      <w:r>
        <w:br/>
      </w:r>
      <w:r>
        <w:rPr>
          <w:rStyle w:val="VerbatimChar"/>
        </w:rPr>
        <w:t xml:space="preserve">Medium          0.06          6% of variance explained</w:t>
      </w:r>
      <w:r>
        <w:br/>
      </w:r>
      <w:r>
        <w:rPr>
          <w:rStyle w:val="VerbatimChar"/>
        </w:rPr>
        <w:t xml:space="preserve">Large           0.14          14% of variance explained</w:t>
      </w:r>
    </w:p>
    <w:bookmarkEnd w:id="33"/>
    <w:bookmarkStart w:id="34" w:name="example-output-interpretation"/>
    <w:p>
      <w:pPr>
        <w:pStyle w:val="Heading2"/>
      </w:pPr>
      <w:r>
        <w:t xml:space="preserve">Example Output Interpretation:</w:t>
      </w:r>
    </w:p>
    <w:p>
      <w:pPr>
        <w:pStyle w:val="FirstParagraph"/>
      </w:pPr>
      <w:r>
        <w:t xml:space="preserve">If your results show:</w:t>
      </w:r>
    </w:p>
    <w:p>
      <w:pPr>
        <w:pStyle w:val="SourceCode"/>
      </w:pPr>
      <w:r>
        <w:rPr>
          <w:rStyle w:val="VerbatimChar"/>
        </w:rPr>
        <w:t xml:space="preserve">  eta_squared omega_squared</w:t>
      </w:r>
      <w:r>
        <w:br/>
      </w:r>
      <w:r>
        <w:rPr>
          <w:rStyle w:val="VerbatimChar"/>
        </w:rPr>
        <w:t xml:space="preserve">1        0.21          0.20</w:t>
      </w:r>
    </w:p>
    <w:p>
      <w:pPr>
        <w:pStyle w:val="FirstParagraph"/>
      </w:pPr>
      <w:r>
        <w:t xml:space="preserve">This means: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21%</w:t>
      </w:r>
      <w:r>
        <w:t xml:space="preserve"> </w:t>
      </w:r>
      <w:r>
        <w:t xml:space="preserve">of the variance in crayfish growth rate is explained by</w:t>
      </w:r>
      <w:r>
        <w:t xml:space="preserve"> </w:t>
      </w:r>
      <w:r>
        <w:t xml:space="preserve">population range (η²)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20%</w:t>
      </w:r>
      <w:r>
        <w:t xml:space="preserve"> </w:t>
      </w:r>
      <w:r>
        <w:t xml:space="preserve">is the unbiased estimate of variance explained (ω²)</w:t>
      </w:r>
    </w:p>
    <w:p>
      <w:pPr>
        <w:pStyle w:val="Compact"/>
        <w:numPr>
          <w:ilvl w:val="0"/>
          <w:numId w:val="1009"/>
        </w:numPr>
      </w:pPr>
      <w:r>
        <w:t xml:space="preserve">This represents a</w:t>
      </w:r>
      <w:r>
        <w:t xml:space="preserve"> </w:t>
      </w:r>
      <w:r>
        <w:rPr>
          <w:b/>
          <w:bCs/>
        </w:rPr>
        <w:t xml:space="preserve">large effect size</w:t>
      </w:r>
      <w:r>
        <w:t xml:space="preserve"> </w:t>
      </w:r>
      <w:r>
        <w:t xml:space="preserve">(much larger than 0.14)</w:t>
      </w:r>
    </w:p>
    <w:p>
      <w:pPr>
        <w:pStyle w:val="Compact"/>
        <w:numPr>
          <w:ilvl w:val="0"/>
          <w:numId w:val="1009"/>
        </w:numPr>
      </w:pPr>
      <w:r>
        <w:t xml:space="preserve">Population range is a strong predictor of growth rate</w:t>
      </w:r>
    </w:p>
    <w:p>
      <w:pPr>
        <w:pStyle w:val="FirstParagraph"/>
      </w:pPr>
      <w:r>
        <w:rPr>
          <w:b/>
          <w:bCs/>
        </w:rPr>
        <w:t xml:space="preserve">Bottom line</w:t>
      </w:r>
      <w:r>
        <w:t xml:space="preserve">: Both metrics tell you how much of the differences in</w:t>
      </w:r>
      <w:r>
        <w:t xml:space="preserve"> </w:t>
      </w:r>
      <w:r>
        <w:t xml:space="preserve">crayfish growth can be attributed to whether they’re from native vs.</w:t>
      </w:r>
      <w:r>
        <w:t xml:space="preserve"> </w:t>
      </w:r>
      <w:r>
        <w:t xml:space="preserve">invasive populations, with omega-squared being the more conservative</w:t>
      </w:r>
      <w:r>
        <w:t xml:space="preserve"> </w:t>
      </w:r>
      <w:r>
        <w:t xml:space="preserve">(and accurate) estimate.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art-5-assumption-testing"/>
    <w:p>
      <w:pPr>
        <w:pStyle w:val="Heading1"/>
      </w:pPr>
      <w:r>
        <w:t xml:space="preserve">Part 5: Assumption Testing</w:t>
      </w:r>
    </w:p>
    <w:bookmarkStart w:id="36" w:name="check-anova-assumptions"/>
    <w:p>
      <w:pPr>
        <w:pStyle w:val="Heading2"/>
      </w:pPr>
      <w:r>
        <w:t xml:space="preserve">5.1 Check ANOVA Assumptions</w:t>
      </w:r>
    </w:p>
    <w:p>
      <w:pPr>
        <w:pStyle w:val="FirstParagraph"/>
      </w:pPr>
      <w:r>
        <w:t xml:space="preserve">The easy way</w:t>
      </w:r>
    </w:p>
    <w:p>
      <w:pPr>
        <w:pStyle w:val="SourceCode"/>
      </w:pPr>
      <w:r>
        <w:rPr>
          <w:rStyle w:val="CommentTok"/>
        </w:rPr>
        <w:t xml:space="preserve"># # Create diagnostic plots</w:t>
      </w:r>
      <w:r>
        <w:br/>
      </w:r>
      <w:r>
        <w:rPr>
          <w:rStyle w:val="CommentTok"/>
        </w:rPr>
        <w:t xml:space="preserve"># par(mfrow = c(2, 2))</w:t>
      </w:r>
      <w:r>
        <w:br/>
      </w:r>
      <w:r>
        <w:rPr>
          <w:rStyle w:val="CommentTok"/>
        </w:rPr>
        <w:t xml:space="preserve"># plot(growth_anova_model)</w:t>
      </w:r>
      <w:r>
        <w:br/>
      </w:r>
      <w:r>
        <w:rPr>
          <w:rStyle w:val="CommentTok"/>
        </w:rPr>
        <w:t xml:space="preserve"># par(mfrow = c(1, 1))</w:t>
      </w:r>
    </w:p>
    <w:bookmarkEnd w:id="36"/>
    <w:bookmarkStart w:id="37" w:name="formal-assumption-tests"/>
    <w:p>
      <w:pPr>
        <w:pStyle w:val="Heading2"/>
      </w:pPr>
      <w:r>
        <w:t xml:space="preserve">5.2 Formal Assumption Tests</w:t>
      </w:r>
    </w:p>
    <w:p>
      <w:pPr>
        <w:pStyle w:val="SourceCode"/>
      </w:pPr>
      <w:r>
        <w:rPr>
          <w:rStyle w:val="CommentTok"/>
        </w:rPr>
        <w:t xml:space="preserve"># shapiro_test_result &lt;- shapiro.test(residuals(model))</w:t>
      </w:r>
      <w:r>
        <w:br/>
      </w:r>
      <w:r>
        <w:rPr>
          <w:rStyle w:val="CommentTok"/>
        </w:rPr>
        <w:t xml:space="preserve"># shapiro_test_result</w:t>
      </w:r>
    </w:p>
    <w:p>
      <w:pPr>
        <w:pStyle w:val="SourceCode"/>
      </w:pPr>
      <w:r>
        <w:rPr>
          <w:rStyle w:val="CommentTok"/>
        </w:rPr>
        <w:t xml:space="preserve"># levene_test_result &lt;- leveneTest(response ~ factor, data = cradfy_df)</w:t>
      </w:r>
      <w:r>
        <w:br/>
      </w:r>
      <w:r>
        <w:rPr>
          <w:rStyle w:val="CommentTok"/>
        </w:rPr>
        <w:t xml:space="preserve"># levene_test_result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part-6-publication-figure"/>
    <w:p>
      <w:pPr>
        <w:pStyle w:val="Heading1"/>
      </w:pPr>
      <w:r>
        <w:t xml:space="preserve">Part 6: Publication Figure</w:t>
      </w:r>
    </w:p>
    <w:bookmarkStart w:id="39" w:name="create-publication-quality-figure"/>
    <w:p>
      <w:pPr>
        <w:pStyle w:val="Heading2"/>
      </w:pPr>
      <w:r>
        <w:t xml:space="preserve">6.1 Create Publication-Quality Figure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section"/>
    <w:p>
      <w:pPr>
        <w:pStyle w:val="Heading1"/>
      </w:pPr>
    </w:p>
    <w:bookmarkEnd w:id="41"/>
    <w:bookmarkStart w:id="44" w:name="submission-guidelines"/>
    <w:p>
      <w:pPr>
        <w:pStyle w:val="Heading1"/>
      </w:pPr>
      <w:r>
        <w:t xml:space="preserve">Submission Guidelines</w:t>
      </w:r>
    </w:p>
    <w:bookmarkStart w:id="42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10"/>
        </w:numPr>
      </w:pPr>
      <w:r>
        <w:t xml:space="preserve">a quarto markdown file and dataframe if you modified the original.</w:t>
      </w:r>
      <w:r>
        <w:t xml:space="preserve"> </w:t>
      </w:r>
      <w:r>
        <w:t xml:space="preserve">All of the code should be able to run with what you turn in.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10"/>
        </w:numPr>
      </w:pPr>
      <w:r>
        <w:t xml:space="preserve">a self-contained html file showing the code and output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10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  <w:r>
        <w:t xml:space="preserve"> </w:t>
      </w:r>
      <w:r>
        <w:rPr>
          <w:b/>
          <w:bCs/>
        </w:rPr>
        <w:t xml:space="preserve">(2 points)</w:t>
      </w:r>
    </w:p>
    <w:bookmarkEnd w:id="42"/>
    <w:bookmarkStart w:id="43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1"/>
        </w:numPr>
      </w:pPr>
      <w:r>
        <w:t xml:space="preserve">summary stats - 2 point</w:t>
      </w:r>
    </w:p>
    <w:p>
      <w:pPr>
        <w:pStyle w:val="Compact"/>
        <w:numPr>
          <w:ilvl w:val="0"/>
          <w:numId w:val="1011"/>
        </w:numPr>
      </w:pPr>
      <w:r>
        <w:t xml:space="preserve">assumptions and hypotheses - 3 points</w:t>
      </w:r>
    </w:p>
    <w:p>
      <w:pPr>
        <w:pStyle w:val="Compact"/>
        <w:numPr>
          <w:ilvl w:val="0"/>
          <w:numId w:val="1011"/>
        </w:numPr>
      </w:pPr>
      <w:r>
        <w:t xml:space="preserve">exploratory graphs - 2 point</w:t>
      </w:r>
    </w:p>
    <w:p>
      <w:pPr>
        <w:pStyle w:val="Compact"/>
        <w:numPr>
          <w:ilvl w:val="0"/>
          <w:numId w:val="1011"/>
        </w:numPr>
      </w:pPr>
      <w:r>
        <w:t xml:space="preserve">interpretation - 4 points</w:t>
      </w:r>
    </w:p>
    <w:p>
      <w:pPr>
        <w:pStyle w:val="Compact"/>
        <w:numPr>
          <w:ilvl w:val="0"/>
          <w:numId w:val="1011"/>
        </w:numPr>
      </w:pPr>
      <w:r>
        <w:t xml:space="preserve">Final figure - 1 point</w:t>
      </w:r>
    </w:p>
    <w:p>
      <w:pPr>
        <w:pStyle w:val="Compact"/>
        <w:numPr>
          <w:ilvl w:val="0"/>
          <w:numId w:val="1011"/>
        </w:numPr>
      </w:pPr>
      <w:r>
        <w:t xml:space="preserve">Results - 2 points</w:t>
      </w:r>
    </w:p>
    <w:bookmarkEnd w:id="43"/>
    <w:bookmarkEnd w:id="44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07_homework_one_way_anova</dc:title>
  <dc:creator>Bill Perry</dc:creator>
  <cp:keywords/>
  <dcterms:created xsi:type="dcterms:W3CDTF">2025-10-29T12:51:47Z</dcterms:created>
  <dcterms:modified xsi:type="dcterms:W3CDTF">2025-10-29T12:51:47Z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