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8.png" ContentType="image/png"/>
  <Override PartName="/word/media/rId147.png" ContentType="image/png"/>
  <Override PartName="/word/media/rId52.png" ContentType="image/png"/>
  <Override PartName="/word/media/rId159.png" ContentType="image/png"/>
  <Override PartName="/word/media/rId33.png" ContentType="image/png"/>
  <Override PartName="/word/media/rId130.png" ContentType="image/png"/>
  <Override PartName="/word/media/rId134.png" ContentType="image/png"/>
  <Override PartName="/word/media/rId138.png" ContentType="image/png"/>
  <Override PartName="/word/media/rId64.png" ContentType="image/png"/>
  <Override PartName="/word/media/rId68.png" ContentType="image/png"/>
  <Override PartName="/word/media/rId83.png" ContentType="image/png"/>
  <Override PartName="/word/media/rId101.png" ContentType="image/png"/>
  <Override PartName="/word/media/rId113.png" ContentType="image/png"/>
  <Override PartName="/word/media/rId125.png" ContentType="image/png"/>
  <Override PartName="/word/media/rId47.png" ContentType="image/png"/>
  <Override PartName="/word/media/rId108.png" ContentType="image/png"/>
  <Override PartName="/word/media/rId87.png" ContentType="image/png"/>
  <Override PartName="/word/media/rId74.png" ContentType="image/png"/>
  <Override PartName="/word/media/rId56.png" ContentType="image/png"/>
  <Override PartName="/word/media/rId96.png" ContentType="image/png"/>
  <Override PartName="/word/media/rId25.png" ContentType="image/png"/>
  <Override PartName="/word/media/rId79.png" ContentType="image/png"/>
  <Override PartName="/word/media/rId117.png" ContentType="image/png"/>
  <Override PartName="/word/media/rId91.png" ContentType="image/png"/>
  <Override PartName="/word/media/rId21.png" ContentType="image/png"/>
  <Override PartName="/word/media/rId60.png" ContentType="image/png"/>
  <Override PartName="/word/media/rId37.png" ContentType="image/png"/>
  <Override PartName="/word/media/rId4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16 - Multivariate Statistics</w:t>
      </w:r>
    </w:p>
    <w:p>
      <w:pPr>
        <w:pStyle w:val="Author"/>
      </w:pPr>
      <w:r>
        <w:t xml:space="preserve">Bill Perry</w:t>
      </w:r>
    </w:p>
    <w:bookmarkStart w:id="24" w:name="introduction-to-multivariate-statistics"/>
    <w:p>
      <w:pPr>
        <w:pStyle w:val="Heading1"/>
      </w:pPr>
      <w:r>
        <w:t xml:space="preserve">Introduction to Multivariate Statistics</w:t>
      </w:r>
    </w:p>
    <w:bookmarkStart w:id="20" w:name="overview"/>
    <w:p>
      <w:pPr>
        <w:pStyle w:val="Heading2"/>
      </w:pPr>
      <w:r>
        <w:t xml:space="preserve">Overview</w:t>
      </w:r>
    </w:p>
    <w:p>
      <w:pPr>
        <w:pStyle w:val="Compact"/>
        <w:numPr>
          <w:ilvl w:val="0"/>
          <w:numId w:val="1001"/>
        </w:numPr>
      </w:pPr>
      <w:r>
        <w:t xml:space="preserve">Multivariate data: multiple variables per object</w:t>
      </w:r>
    </w:p>
    <w:p>
      <w:pPr>
        <w:pStyle w:val="Compact"/>
        <w:numPr>
          <w:ilvl w:val="0"/>
          <w:numId w:val="1001"/>
        </w:numPr>
      </w:pPr>
      <w:r>
        <w:t xml:space="preserve">Types of multivariate analyses</w:t>
      </w:r>
    </w:p>
    <w:p>
      <w:pPr>
        <w:pStyle w:val="Compact"/>
        <w:numPr>
          <w:ilvl w:val="1"/>
          <w:numId w:val="1002"/>
        </w:numPr>
      </w:pPr>
      <w:r>
        <w:t xml:space="preserve">Functional vs. structural methods</w:t>
      </w:r>
    </w:p>
    <w:p>
      <w:pPr>
        <w:pStyle w:val="Compact"/>
        <w:numPr>
          <w:ilvl w:val="1"/>
          <w:numId w:val="1002"/>
        </w:numPr>
      </w:pPr>
      <w:r>
        <w:t xml:space="preserve">R-mode vs. Q-mode analyses</w:t>
      </w:r>
    </w:p>
    <w:p>
      <w:pPr>
        <w:pStyle w:val="Compact"/>
        <w:numPr>
          <w:ilvl w:val="0"/>
          <w:numId w:val="1001"/>
        </w:numPr>
      </w:pPr>
      <w:r>
        <w:t xml:space="preserve">Eigenvectors, eigenvalues, and components</w:t>
      </w:r>
    </w:p>
    <w:p>
      <w:pPr>
        <w:pStyle w:val="Compact"/>
        <w:numPr>
          <w:ilvl w:val="0"/>
          <w:numId w:val="1001"/>
        </w:numPr>
      </w:pPr>
      <w:r>
        <w:t xml:space="preserve">Distance and dissimilarity measures</w:t>
      </w:r>
    </w:p>
    <w:p>
      <w:pPr>
        <w:pStyle w:val="Compact"/>
        <w:numPr>
          <w:ilvl w:val="0"/>
          <w:numId w:val="1001"/>
        </w:numPr>
      </w:pPr>
      <w:r>
        <w:t xml:space="preserve">Data transformations and standardization</w:t>
      </w:r>
    </w:p>
    <w:p>
      <w:pPr>
        <w:pStyle w:val="Compact"/>
        <w:numPr>
          <w:ilvl w:val="0"/>
          <w:numId w:val="1001"/>
        </w:numPr>
      </w:pPr>
      <w:r>
        <w:t xml:space="preserve">Screening multivariate data</w:t>
      </w:r>
    </w:p>
    <w:p>
      <w:pPr>
        <w:pStyle w:val="Compact"/>
        <w:numPr>
          <w:ilvl w:val="0"/>
          <w:numId w:val="1001"/>
        </w:numPr>
      </w:pPr>
      <w:r>
        <w:t xml:space="preserve">MANOVA</w:t>
      </w:r>
    </w:p>
    <w:bookmarkEnd w:id="20"/>
    <w:p>
      <w:pPr>
        <w:pStyle w:val="FirstParagraph"/>
      </w:pPr>
      <w:r>
        <w:drawing>
          <wp:inline>
            <wp:extent cx="4762500" cy="3343469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images/clipboard-331300579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3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multivariate-data-structure"/>
    <w:p>
      <w:pPr>
        <w:pStyle w:val="Heading1"/>
      </w:pPr>
      <w:r>
        <w:t xml:space="preserve">Multivariate Data Structure</w:t>
      </w:r>
    </w:p>
    <w:p>
      <w:pPr>
        <w:pStyle w:val="Compact"/>
        <w:numPr>
          <w:ilvl w:val="0"/>
          <w:numId w:val="1003"/>
        </w:numPr>
      </w:pPr>
      <w:r>
        <w:t xml:space="preserve">Multiple variables recorded about each object (individual, quadrat, site, etc.)</w:t>
      </w:r>
    </w:p>
    <w:p>
      <w:pPr>
        <w:pStyle w:val="Compact"/>
        <w:numPr>
          <w:ilvl w:val="1"/>
          <w:numId w:val="1004"/>
        </w:numPr>
      </w:pPr>
      <w:r>
        <w:t xml:space="preserve">or responses that are from the same treatment factor</w:t>
      </w:r>
    </w:p>
    <w:p>
      <w:pPr>
        <w:pStyle w:val="Compact"/>
        <w:numPr>
          <w:ilvl w:val="1"/>
          <w:numId w:val="1004"/>
        </w:numPr>
      </w:pPr>
      <w:r>
        <w:t xml:space="preserve">length, weight, width, color, spines, etc</w:t>
      </w:r>
    </w:p>
    <w:p>
      <w:pPr>
        <w:pStyle w:val="Compact"/>
        <w:numPr>
          <w:ilvl w:val="0"/>
          <w:numId w:val="1003"/>
        </w:numPr>
      </w:pPr>
      <w:r>
        <w:t xml:space="preserve">Objects: rows (i = 1 to n)</w:t>
      </w:r>
    </w:p>
    <w:p>
      <w:pPr>
        <w:pStyle w:val="Compact"/>
        <w:numPr>
          <w:ilvl w:val="0"/>
          <w:numId w:val="1003"/>
        </w:numPr>
      </w:pPr>
      <w:r>
        <w:t xml:space="preserve">Variables: columns (j = 1 to p)</w:t>
      </w:r>
    </w:p>
    <w:p>
      <w:pPr>
        <w:pStyle w:val="Compact"/>
        <w:numPr>
          <w:ilvl w:val="0"/>
          <w:numId w:val="1003"/>
        </w:numPr>
      </w:pPr>
      <w:r>
        <w:t xml:space="preserve">Examples:</w:t>
      </w:r>
    </w:p>
    <w:p>
      <w:pPr>
        <w:pStyle w:val="Compact"/>
        <w:numPr>
          <w:ilvl w:val="1"/>
          <w:numId w:val="1005"/>
        </w:numPr>
      </w:pPr>
      <w:r>
        <w:t xml:space="preserve">Stream sites with multiple chemical parameters</w:t>
      </w:r>
    </w:p>
    <w:p>
      <w:pPr>
        <w:pStyle w:val="Compact"/>
        <w:numPr>
          <w:ilvl w:val="1"/>
          <w:numId w:val="1005"/>
        </w:numPr>
      </w:pPr>
      <w:r>
        <w:t xml:space="preserve">Species with multiple morphological traits</w:t>
      </w:r>
    </w:p>
    <w:p>
      <w:pPr>
        <w:pStyle w:val="Compact"/>
        <w:numPr>
          <w:ilvl w:val="1"/>
          <w:numId w:val="1005"/>
        </w:numPr>
      </w:pPr>
      <w:r>
        <w:t xml:space="preserve">Sample units with multiple species abundances</w:t>
      </w:r>
    </w:p>
    <w:p>
      <w:pPr>
        <w:pStyle w:val="FirstParagraph"/>
      </w:pPr>
      <w:r>
        <w:drawing>
          <wp:inline>
            <wp:extent cx="3619500" cy="4889109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images/clipboard-2611839949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891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9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Multivariate data vs. multivariate analysis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We’ve already seen multivariate data in multiple regression and multi-factor ANOVA</w:t>
            </w:r>
          </w:p>
          <w:p>
            <w:pPr>
              <w:pStyle w:val="BodyText"/>
            </w:pPr>
            <w:pPr>
              <w:spacing w:after="16"/>
            </w:pPr>
            <w:r>
              <w:rPr>
                <w:b/>
                <w:bCs/>
              </w:rPr>
              <w:t xml:space="preserve">Now we’ll look at cases with multiple response variables.</w:t>
            </w:r>
          </w:p>
        </w:tc>
      </w:tr>
    </w:tbl>
    <w:bookmarkEnd w:id="31"/>
    <w:bookmarkStart w:id="36" w:name="functional-vs.-structural-methods"/>
    <w:p>
      <w:pPr>
        <w:pStyle w:val="Heading1"/>
      </w:pPr>
      <w:r>
        <w:t xml:space="preserve">Functional vs. Structural Methods</w:t>
      </w:r>
    </w:p>
    <w:bookmarkStart w:id="32" w:name="functional-vs.-structural-methods-1"/>
    <w:p>
      <w:pPr>
        <w:pStyle w:val="Heading2"/>
      </w:pPr>
      <w:r>
        <w:t xml:space="preserve">Functional vs. Structural Methods</w:t>
      </w:r>
    </w:p>
    <w:p>
      <w:pPr>
        <w:pStyle w:val="FirstParagraph"/>
      </w:pPr>
      <w:r>
        <w:rPr>
          <w:b/>
          <w:bCs/>
        </w:rPr>
        <w:t xml:space="preserve">Functional methods</w:t>
      </w:r>
      <w:r>
        <w:t xml:space="preserve">: - Clear response and predictor variables - Goal: relate Y’s to X’s - Examples: MANOVA, PERMANOVA</w:t>
      </w:r>
    </w:p>
    <w:p>
      <w:pPr>
        <w:pStyle w:val="BodyText"/>
      </w:pPr>
      <w:r>
        <w:rPr>
          <w:b/>
          <w:bCs/>
        </w:rPr>
        <w:t xml:space="preserve">Structural methods</w:t>
      </w:r>
      <w:r>
        <w:t xml:space="preserve">: - Find patterns/structure in data - Often no clear predictors - Examples: PCA, NMDS, Cluster Analysis</w:t>
      </w:r>
    </w:p>
    <w:bookmarkEnd w:id="32"/>
    <w:p>
      <w:pPr>
        <w:pStyle w:val="BodyText"/>
      </w:pPr>
      <w:r>
        <w:drawing>
          <wp:inline>
            <wp:extent cx="6578600" cy="7176654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1-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176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0" w:name="functional-methods-examples"/>
    <w:p>
      <w:pPr>
        <w:pStyle w:val="Heading1"/>
      </w:pPr>
      <w:r>
        <w:t xml:space="preserve">Functional Methods Examples</w:t>
      </w:r>
    </w:p>
    <w:p>
      <w:pPr>
        <w:pStyle w:val="FirstParagraph"/>
      </w:pPr>
      <w:r>
        <w:t xml:space="preserve">Example 1:</w:t>
      </w:r>
    </w:p>
    <w:p>
      <w:pPr>
        <w:pStyle w:val="Compact"/>
        <w:numPr>
          <w:ilvl w:val="0"/>
          <w:numId w:val="1006"/>
        </w:numPr>
      </w:pPr>
      <w:r>
        <w:t xml:space="preserve">sample 30 stream sites (objects)</w:t>
      </w:r>
    </w:p>
    <w:p>
      <w:pPr>
        <w:pStyle w:val="Compact"/>
        <w:numPr>
          <w:ilvl w:val="0"/>
          <w:numId w:val="1006"/>
        </w:numPr>
      </w:pPr>
      <w:r>
        <w:t xml:space="preserve">record TP, TN, pH, DO, chloride concentration, etc.</w:t>
      </w:r>
    </w:p>
    <w:p>
      <w:pPr>
        <w:pStyle w:val="Compact"/>
        <w:numPr>
          <w:ilvl w:val="0"/>
          <w:numId w:val="1006"/>
        </w:numPr>
      </w:pPr>
      <w:r>
        <w:t xml:space="preserve">each parameter is a variable</w:t>
      </w:r>
    </w:p>
    <w:p>
      <w:pPr>
        <w:pStyle w:val="FirstParagraph"/>
      </w:pPr>
      <w:r>
        <w:t xml:space="preserve">Example 2:</w:t>
      </w:r>
    </w:p>
    <w:p>
      <w:pPr>
        <w:pStyle w:val="Compact"/>
        <w:numPr>
          <w:ilvl w:val="0"/>
          <w:numId w:val="1007"/>
        </w:numPr>
      </w:pPr>
      <w:r>
        <w:t xml:space="preserve">sample 30 stream sites (objects)</w:t>
      </w:r>
    </w:p>
    <w:p>
      <w:pPr>
        <w:pStyle w:val="Compact"/>
        <w:numPr>
          <w:ilvl w:val="0"/>
          <w:numId w:val="1007"/>
        </w:numPr>
      </w:pPr>
      <w:r>
        <w:t xml:space="preserve">collect benthic invertebrates</w:t>
      </w:r>
    </w:p>
    <w:p>
      <w:pPr>
        <w:pStyle w:val="Compact"/>
        <w:numPr>
          <w:ilvl w:val="0"/>
          <w:numId w:val="1007"/>
        </w:numPr>
      </w:pPr>
      <w:r>
        <w:t xml:space="preserve">each species is now a variable</w:t>
      </w:r>
    </w:p>
    <w:p>
      <w:pPr>
        <w:pStyle w:val="FirstParagraph"/>
      </w:pPr>
      <w:r>
        <w:t xml:space="preserve">Sometimes combine both…</w:t>
      </w:r>
    </w:p>
    <w:p>
      <w:pPr>
        <w:pStyle w:val="BodyText"/>
      </w:pPr>
      <w:r>
        <w:drawing>
          <wp:inline>
            <wp:extent cx="4762500" cy="6664456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images/clipboard-3995348330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4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6" w:name="functional-methods-visualization"/>
    <w:p>
      <w:pPr>
        <w:pStyle w:val="Heading1"/>
      </w:pPr>
      <w:r>
        <w:t xml:space="preserve">Functional Methods Visualization</w:t>
      </w:r>
    </w:p>
    <w:p>
      <w:pPr>
        <w:pStyle w:val="FirstParagraph"/>
      </w:pPr>
      <w:r>
        <w:drawing>
          <wp:inline>
            <wp:extent cx="5715000" cy="4802798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images/clipboard-610257889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02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762500" cy="6664456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images/clipboard-3995348330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4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0" w:name="ecological-multivariate-methods-overview"/>
    <w:p>
      <w:pPr>
        <w:pStyle w:val="Heading1"/>
      </w:pPr>
      <w:r>
        <w:t xml:space="preserve">Ecological Multivariate Methods Overview</w:t>
      </w:r>
    </w:p>
    <w:p>
      <w:pPr>
        <w:pStyle w:val="FirstParagraph"/>
      </w:pPr>
      <w:r>
        <w:t xml:space="preserve">Can divide ecological MV methods into</w:t>
      </w:r>
      <w:r>
        <w:t xml:space="preserve"> </w:t>
      </w:r>
      <w:r>
        <w:t xml:space="preserve">“functional”</w:t>
      </w:r>
      <w:r>
        <w:t xml:space="preserve"> </w:t>
      </w:r>
      <w:r>
        <w:t xml:space="preserve">and</w:t>
      </w:r>
      <w:r>
        <w:t xml:space="preserve"> </w:t>
      </w:r>
      <w:r>
        <w:t xml:space="preserve">“structural”</w:t>
      </w:r>
    </w:p>
    <w:p>
      <w:pPr>
        <w:numPr>
          <w:ilvl w:val="0"/>
          <w:numId w:val="1008"/>
        </w:numPr>
      </w:pPr>
      <w:r>
        <w:t xml:space="preserve">Functional methods: clear response variable(s) and predictor variables. Goal is to relate Ys to Xs (regression, MANOVA, ANOSIM, PERMANOVA).</w:t>
      </w:r>
    </w:p>
    <w:p>
      <w:pPr>
        <w:numPr>
          <w:ilvl w:val="0"/>
          <w:numId w:val="1008"/>
        </w:numPr>
      </w:pPr>
      <w:r>
        <w:t xml:space="preserve">Structural methods: concerned with finding structure /pattern in the data. Often no clear predictor variables (PCA, NMDS, Cluster analysis).</w:t>
      </w:r>
    </w:p>
    <w:p>
      <w:pPr>
        <w:pStyle w:val="FirstParagraph"/>
      </w:pPr>
      <w:r>
        <w:drawing>
          <wp:inline>
            <wp:extent cx="4762500" cy="10770098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images/clipboard-1164906951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7700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5" w:name="structural-methods-two-approaches"/>
    <w:p>
      <w:pPr>
        <w:pStyle w:val="Heading1"/>
      </w:pPr>
      <w:r>
        <w:t xml:space="preserve">Structural Methods: Two Approaches</w:t>
      </w:r>
    </w:p>
    <w:bookmarkStart w:id="51" w:name="two-main-approaches"/>
    <w:p>
      <w:pPr>
        <w:pStyle w:val="Heading2"/>
      </w:pPr>
      <w:r>
        <w:t xml:space="preserve">Two Main Approaches</w:t>
      </w:r>
    </w:p>
    <w:p>
      <w:pPr>
        <w:pStyle w:val="FirstParagraph"/>
      </w:pPr>
      <w:r>
        <w:rPr>
          <w:b/>
          <w:bCs/>
        </w:rPr>
        <w:t xml:space="preserve">Scaling/Ordination Methods</w:t>
      </w:r>
      <w:r>
        <w:t xml:space="preserve">: - Reduce dimensions with new derived variables - Summarize patterns in data - Examples: PCA, CCA</w:t>
      </w:r>
    </w:p>
    <w:p>
      <w:pPr>
        <w:pStyle w:val="BodyText"/>
      </w:pPr>
      <w:r>
        <w:rPr>
          <w:b/>
          <w:bCs/>
        </w:rPr>
        <w:t xml:space="preserve">Dissimilarity-Based Methods</w:t>
      </w:r>
      <w:r>
        <w:t xml:space="preserve">: - Measure dissimilarity between objects - Visualize relationships between objects - Examples: NMDS, Cluster Analysis</w:t>
      </w:r>
    </w:p>
    <w:bookmarkEnd w:id="51"/>
    <w:p>
      <w:pPr>
        <w:pStyle w:val="BodyText"/>
      </w:pPr>
      <w:r>
        <w:drawing>
          <wp:inline>
            <wp:extent cx="6578600" cy="7176654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16_01_lecture_powerpoint_files/figure-docx/label_code_chunk-1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176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Start w:id="59" w:name="structural-methods-scalingordination"/>
    <w:p>
      <w:pPr>
        <w:pStyle w:val="Heading1"/>
      </w:pPr>
      <w:r>
        <w:t xml:space="preserve">Structural Methods: Scaling/Ordination</w:t>
      </w:r>
    </w:p>
    <w:p>
      <w:pPr>
        <w:pStyle w:val="FirstParagraph"/>
      </w:pPr>
      <w:r>
        <w:t xml:space="preserve">Structural methods can be divided further into:</w:t>
      </w:r>
    </w:p>
    <w:p>
      <w:pPr>
        <w:pStyle w:val="BodyText"/>
      </w:pPr>
      <w:r>
        <w:t xml:space="preserve">Methods based on</w:t>
      </w:r>
      <w:r>
        <w:t xml:space="preserve"> </w:t>
      </w:r>
      <w:r>
        <w:rPr>
          <w:u w:val="single"/>
        </w:rPr>
        <w:t xml:space="preserve">scaling or ordination</w:t>
      </w:r>
    </w:p>
    <w:p>
      <w:pPr>
        <w:pStyle w:val="BodyText"/>
      </w:pPr>
      <w:r>
        <w:t xml:space="preserve">Goal: reduce number of vars by deriving new variables that summarize data.</w:t>
      </w:r>
    </w:p>
    <w:p>
      <w:pPr>
        <w:pStyle w:val="BodyText"/>
      </w:pPr>
      <w:r>
        <w:t xml:space="preserve">Examples include PCA, CCA</w:t>
      </w:r>
    </w:p>
    <w:p>
      <w:pPr>
        <w:pStyle w:val="BodyText"/>
      </w:pPr>
      <w:r>
        <w:drawing>
          <wp:inline>
            <wp:extent cx="4762500" cy="8455867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images/clipboard-2269872697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455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9"/>
    <w:bookmarkStart w:id="63" w:name="structural-methods-dissimilarity-based"/>
    <w:p>
      <w:pPr>
        <w:pStyle w:val="Heading1"/>
      </w:pPr>
      <w:r>
        <w:t xml:space="preserve">Structural Methods: Dissimilarity-Based</w:t>
      </w:r>
    </w:p>
    <w:p>
      <w:pPr>
        <w:pStyle w:val="FirstParagraph"/>
      </w:pPr>
      <w:r>
        <w:t xml:space="preserve">Structural methods can be divided further into:</w:t>
      </w:r>
    </w:p>
    <w:p>
      <w:pPr>
        <w:numPr>
          <w:ilvl w:val="0"/>
          <w:numId w:val="1009"/>
        </w:numPr>
      </w:pPr>
      <w:r>
        <w:t xml:space="preserve">Methods based on dissimilarity measurements</w:t>
      </w:r>
    </w:p>
    <w:p>
      <w:pPr>
        <w:numPr>
          <w:ilvl w:val="0"/>
          <w:numId w:val="1009"/>
        </w:numPr>
      </w:pPr>
      <w:r>
        <w:t xml:space="preserve">Goal: measure and graphically show degree of dissimilarity between objects.</w:t>
      </w:r>
    </w:p>
    <w:p>
      <w:pPr>
        <w:numPr>
          <w:ilvl w:val="0"/>
          <w:numId w:val="1009"/>
        </w:numPr>
      </w:pPr>
      <w:r>
        <w:t xml:space="preserve">Examples include (N)MDS and cluster analysis</w:t>
      </w:r>
    </w:p>
    <w:p>
      <w:pPr>
        <w:pStyle w:val="FirstParagraph"/>
      </w:pPr>
      <w:r>
        <w:drawing>
          <wp:inline>
            <wp:extent cx="4762500" cy="5978033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images/clipboard-3989037993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780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3"/>
    <w:bookmarkStart w:id="67" w:name="X330200cb7e10ef007c730270990330c9610a6ba"/>
    <w:p>
      <w:pPr>
        <w:pStyle w:val="Heading1"/>
      </w:pPr>
      <w:r>
        <w:t xml:space="preserve">Eigenvectors, Eigenvalues, and Components: Concept</w:t>
      </w:r>
    </w:p>
    <w:p>
      <w:pPr>
        <w:pStyle w:val="Compact"/>
        <w:numPr>
          <w:ilvl w:val="0"/>
          <w:numId w:val="1010"/>
        </w:numPr>
      </w:pPr>
      <w:r>
        <w:t xml:space="preserve">Goal: derive new variables (principal components) that explain variation in data</w:t>
      </w:r>
    </w:p>
    <w:p>
      <w:pPr>
        <w:pStyle w:val="Compact"/>
        <w:numPr>
          <w:ilvl w:val="0"/>
          <w:numId w:val="1010"/>
        </w:numPr>
      </w:pPr>
      <w:r>
        <w:t xml:space="preserve">Components are linear combinations of original variables:</w:t>
      </w:r>
    </w:p>
    <w:p>
      <w:pPr>
        <w:pStyle w:val="Compact"/>
        <w:numPr>
          <w:ilvl w:val="1"/>
          <w:numId w:val="1011"/>
        </w:numPr>
      </w:pPr>
      <w:r>
        <w:t xml:space="preserve">z</w:t>
      </w:r>
      <w:r>
        <w:t xml:space="preserve">ik</w:t>
      </w:r>
      <w:r>
        <w:t xml:space="preserve"> </w:t>
      </w:r>
      <w:r>
        <w:t xml:space="preserve">= c</w:t>
      </w:r>
      <w:r>
        <w:t xml:space="preserve">1</w:t>
      </w:r>
      <w:r>
        <w:t xml:space="preserve">y</w:t>
      </w:r>
      <w:r>
        <w:t xml:space="preserve">i1</w:t>
      </w:r>
      <w:r>
        <w:t xml:space="preserve"> </w:t>
      </w:r>
      <w:r>
        <w:t xml:space="preserve">+ c</w:t>
      </w:r>
      <w:r>
        <w:t xml:space="preserve">2</w:t>
      </w:r>
      <w:r>
        <w:t xml:space="preserve">y</w:t>
      </w:r>
      <w:r>
        <w:t xml:space="preserve">i2</w:t>
      </w:r>
      <w:r>
        <w:t xml:space="preserve"> </w:t>
      </w:r>
      <w:r>
        <w:t xml:space="preserve">+ … + c</w:t>
      </w:r>
      <w:r>
        <w:t xml:space="preserve">p</w:t>
      </w:r>
      <w:r>
        <w:t xml:space="preserve">y</w:t>
      </w:r>
      <w:r>
        <w:t xml:space="preserve">ip</w:t>
      </w:r>
    </w:p>
    <w:p>
      <w:pPr>
        <w:pStyle w:val="Compact"/>
        <w:numPr>
          <w:ilvl w:val="0"/>
          <w:numId w:val="1010"/>
        </w:numPr>
      </w:pPr>
      <w:r>
        <w:t xml:space="preserve">Properties of derived variables:</w:t>
      </w:r>
    </w:p>
    <w:p>
      <w:pPr>
        <w:pStyle w:val="Compact"/>
        <w:numPr>
          <w:ilvl w:val="1"/>
          <w:numId w:val="1012"/>
        </w:numPr>
      </w:pPr>
      <w:r>
        <w:t xml:space="preserve">First component explains most variation</w:t>
      </w:r>
    </w:p>
    <w:p>
      <w:pPr>
        <w:pStyle w:val="Compact"/>
        <w:numPr>
          <w:ilvl w:val="1"/>
          <w:numId w:val="1012"/>
        </w:numPr>
      </w:pPr>
      <w:r>
        <w:t xml:space="preserve">Second explains most remaining variation</w:t>
      </w:r>
    </w:p>
    <w:p>
      <w:pPr>
        <w:pStyle w:val="Compact"/>
        <w:numPr>
          <w:ilvl w:val="1"/>
          <w:numId w:val="1012"/>
        </w:numPr>
      </w:pPr>
      <w:r>
        <w:t xml:space="preserve">Components are uncorrelated with each other</w:t>
      </w:r>
    </w:p>
    <w:p>
      <w:pPr>
        <w:pStyle w:val="Compact"/>
        <w:numPr>
          <w:ilvl w:val="1"/>
          <w:numId w:val="1012"/>
        </w:numPr>
      </w:pPr>
      <w:r>
        <w:t xml:space="preserve">As many components as original variables</w:t>
      </w:r>
    </w:p>
    <w:p>
      <w:pPr>
        <w:pStyle w:val="FirstParagraph"/>
      </w:pPr>
      <w:r>
        <w:drawing>
          <wp:inline>
            <wp:extent cx="6578600" cy="7176654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2-1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176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7"/>
    <w:bookmarkStart w:id="73" w:name="X59c9e7c694faff696dba17bfe04cc31523d03a9"/>
    <w:p>
      <w:pPr>
        <w:pStyle w:val="Heading1"/>
      </w:pPr>
      <w:r>
        <w:t xml:space="preserve">Eigenvectors and Components: Interpretation</w:t>
      </w:r>
    </w:p>
    <w:p>
      <w:pPr>
        <w:pStyle w:val="FirstParagraph"/>
      </w:pPr>
      <w:r>
        <w:t xml:space="preserve">How to think about the new values</w:t>
      </w:r>
    </w:p>
    <w:p>
      <w:pPr>
        <w:pStyle w:val="Compact"/>
        <w:numPr>
          <w:ilvl w:val="0"/>
          <w:numId w:val="1013"/>
        </w:numPr>
      </w:pPr>
      <w:r>
        <w:t xml:space="preserve">zik is value of new variable k for object I</w:t>
      </w:r>
    </w:p>
    <w:p>
      <w:pPr>
        <w:pStyle w:val="Compact"/>
        <w:numPr>
          <w:ilvl w:val="0"/>
          <w:numId w:val="1013"/>
        </w:numPr>
      </w:pPr>
      <w:r>
        <w:t xml:space="preserve">yi1- yip are values of original variables for object i</w:t>
      </w:r>
    </w:p>
    <w:p>
      <w:pPr>
        <w:pStyle w:val="Compact"/>
        <w:numPr>
          <w:ilvl w:val="0"/>
          <w:numId w:val="1013"/>
        </w:numPr>
      </w:pPr>
      <w:r>
        <w:t xml:space="preserve">c1-cp are coefficients that show importance of the original variables to new derived variable</w:t>
      </w:r>
    </w:p>
    <w:p>
      <w:pPr>
        <w:pStyle w:val="FirstParagraph"/>
      </w:pPr>
      <w:r>
        <w:drawing>
          <wp:inline>
            <wp:extent cx="6578600" cy="7176654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3-1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176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1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7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Key concept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Eigenvalues (λ) represent the amount of variation explained by each new derived variable, while eigenvectors contain the coefficients showing how original variables contribute to each component.</w:t>
            </w:r>
          </w:p>
        </w:tc>
      </w:tr>
    </w:tbl>
    <w:bookmarkEnd w:id="73"/>
    <w:bookmarkStart w:id="77" w:name="eigenvalues-and-components-properties"/>
    <w:p>
      <w:pPr>
        <w:pStyle w:val="Heading1"/>
      </w:pPr>
      <w:r>
        <w:t xml:space="preserve">Eigenvalues and Components: Properties</w:t>
      </w:r>
    </w:p>
    <w:p>
      <w:pPr>
        <w:pStyle w:val="FirstParagraph"/>
      </w:pPr>
      <w:r>
        <w:t xml:space="preserve">Derived variables are found so that:</w:t>
      </w:r>
    </w:p>
    <w:p>
      <w:pPr>
        <w:pStyle w:val="Compact"/>
        <w:numPr>
          <w:ilvl w:val="0"/>
          <w:numId w:val="1014"/>
        </w:numPr>
      </w:pPr>
      <w:r>
        <w:t xml:space="preserve">First derived variable explains most of the variation in the data</w:t>
      </w:r>
    </w:p>
    <w:p>
      <w:pPr>
        <w:pStyle w:val="Compact"/>
        <w:numPr>
          <w:ilvl w:val="0"/>
          <w:numId w:val="1014"/>
        </w:numPr>
      </w:pPr>
      <w:r>
        <w:t xml:space="preserve">Second most of the remaining variation</w:t>
      </w:r>
    </w:p>
    <w:p>
      <w:pPr>
        <w:pStyle w:val="Compact"/>
        <w:numPr>
          <w:ilvl w:val="0"/>
          <w:numId w:val="1014"/>
        </w:numPr>
      </w:pPr>
      <w:r>
        <w:t xml:space="preserve">And so on…</w:t>
      </w:r>
    </w:p>
    <w:p>
      <w:pPr>
        <w:pStyle w:val="Compact"/>
        <w:numPr>
          <w:ilvl w:val="0"/>
          <w:numId w:val="1014"/>
        </w:numPr>
      </w:pPr>
      <w:r>
        <w:t xml:space="preserve">As many derived variables as original variables (p)</w:t>
      </w:r>
    </w:p>
    <w:p>
      <w:pPr>
        <w:pStyle w:val="Compact"/>
        <w:numPr>
          <w:ilvl w:val="0"/>
          <w:numId w:val="1014"/>
        </w:numPr>
      </w:pPr>
      <w:r>
        <w:t xml:space="preserve">Derived variables are uncorrelated with each other</w:t>
      </w:r>
    </w:p>
    <w:p>
      <w:pPr>
        <w:pStyle w:val="FirstParagraph"/>
      </w:pPr>
      <w:r>
        <w:drawing>
          <wp:inline>
            <wp:extent cx="4762500" cy="8623986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images/clipboard-1938305800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6239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7"/>
    <w:bookmarkStart w:id="78" w:name="X50f0140d3d54f66248e6c57cc4bc55792a9ee4a"/>
    <w:p>
      <w:pPr>
        <w:pStyle w:val="Heading1"/>
      </w:pPr>
      <w:r>
        <w:t xml:space="preserve">Eigenvalues and Eigenvectors: Mathematical Details</w:t>
      </w:r>
    </w:p>
    <w:p>
      <w:pPr>
        <w:numPr>
          <w:ilvl w:val="0"/>
          <w:numId w:val="1015"/>
        </w:numPr>
      </w:pPr>
      <w:r>
        <w:t xml:space="preserve">Eigenvalues (latent roots) represent amount of variation in data explained by the new k= 1 to p derived variables (λ1, λ2 …λp).</w:t>
      </w:r>
    </w:p>
    <w:p>
      <w:pPr>
        <w:numPr>
          <w:ilvl w:val="0"/>
          <w:numId w:val="1015"/>
        </w:numPr>
      </w:pPr>
      <w:r>
        <w:t xml:space="preserve">Eigenvalues are population parameters and are estimated using ML to get sample statistics (l1, l2…lp)</w:t>
      </w:r>
    </w:p>
    <w:p>
      <w:pPr>
        <w:numPr>
          <w:ilvl w:val="0"/>
          <w:numId w:val="1015"/>
        </w:numPr>
      </w:pPr>
      <w:r>
        <w:t xml:space="preserve">Eigenvectors are lists of coefficients (c) that show contribution of original variables to new, derived variables</w:t>
      </w:r>
    </w:p>
    <w:p>
      <w:pPr>
        <w:numPr>
          <w:ilvl w:val="0"/>
          <w:numId w:val="1015"/>
        </w:numPr>
      </w:pPr>
      <w:r>
        <w:t xml:space="preserve">Each new variable has an eigenvalue and an eigenvector</w:t>
      </w:r>
    </w:p>
    <w:p>
      <w:pPr>
        <w:numPr>
          <w:ilvl w:val="0"/>
          <w:numId w:val="1015"/>
        </w:numPr>
      </w:pPr>
      <w:r>
        <w:t xml:space="preserve">New variables (components) are derived from a p x p covariance or correlation matrix of original variables</w:t>
      </w:r>
    </w:p>
    <w:bookmarkEnd w:id="78"/>
    <w:bookmarkStart w:id="82" w:name="eigenvalue-matrix-representation"/>
    <w:p>
      <w:pPr>
        <w:pStyle w:val="Heading1"/>
      </w:pPr>
      <w:r>
        <w:t xml:space="preserve">Eigenvalue Matrix Representation</w:t>
      </w:r>
    </w:p>
    <w:p>
      <w:pPr>
        <w:pStyle w:val="FirstParagraph"/>
      </w:pPr>
      <w:r>
        <w:drawing>
          <wp:inline>
            <wp:extent cx="6578600" cy="2956789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images/clipboard-2714419027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956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2"/>
    <w:bookmarkStart w:id="86" w:name="Xb2059b581d5d207395ccb0fa0a1b539ab15362c"/>
    <w:p>
      <w:pPr>
        <w:pStyle w:val="Heading1"/>
      </w:pPr>
      <w:r>
        <w:t xml:space="preserve">Distance and Dissimilarity Measures: Concept</w:t>
      </w:r>
    </w:p>
    <w:p>
      <w:pPr>
        <w:pStyle w:val="Compact"/>
        <w:numPr>
          <w:ilvl w:val="0"/>
          <w:numId w:val="1016"/>
        </w:numPr>
      </w:pPr>
      <w:r>
        <w:t xml:space="preserve">Measure how different objects are in multivariate space</w:t>
      </w:r>
    </w:p>
    <w:p>
      <w:pPr>
        <w:pStyle w:val="Compact"/>
        <w:numPr>
          <w:ilvl w:val="0"/>
          <w:numId w:val="1016"/>
        </w:numPr>
      </w:pPr>
      <w:r>
        <w:t xml:space="preserve">Common measures:</w:t>
      </w:r>
    </w:p>
    <w:p>
      <w:pPr>
        <w:pStyle w:val="Compact"/>
        <w:numPr>
          <w:ilvl w:val="1"/>
          <w:numId w:val="1017"/>
        </w:numPr>
      </w:pPr>
      <w:r>
        <w:rPr>
          <w:b/>
          <w:bCs/>
        </w:rPr>
        <w:t xml:space="preserve">Euclidean distance</w:t>
      </w:r>
      <w:r>
        <w:t xml:space="preserve">: direct geometric distance</w:t>
      </w:r>
    </w:p>
    <w:p>
      <w:pPr>
        <w:pStyle w:val="Compact"/>
        <w:numPr>
          <w:ilvl w:val="1"/>
          <w:numId w:val="1017"/>
        </w:numPr>
      </w:pPr>
      <w:r>
        <w:rPr>
          <w:b/>
          <w:bCs/>
        </w:rPr>
        <w:t xml:space="preserve">Manhattan distance</w:t>
      </w:r>
      <w:r>
        <w:t xml:space="preserve">: sum of absolute differences</w:t>
      </w:r>
    </w:p>
    <w:p>
      <w:pPr>
        <w:pStyle w:val="Compact"/>
        <w:numPr>
          <w:ilvl w:val="1"/>
          <w:numId w:val="1017"/>
        </w:numPr>
      </w:pPr>
      <w:r>
        <w:rPr>
          <w:b/>
          <w:bCs/>
        </w:rPr>
        <w:t xml:space="preserve">Bray-Curtis</w:t>
      </w:r>
      <w:r>
        <w:t xml:space="preserve">: good for species abundance data</w:t>
      </w:r>
    </w:p>
    <w:p>
      <w:pPr>
        <w:pStyle w:val="Compact"/>
        <w:numPr>
          <w:ilvl w:val="1"/>
          <w:numId w:val="1017"/>
        </w:numPr>
      </w:pPr>
      <w:r>
        <w:rPr>
          <w:b/>
          <w:bCs/>
        </w:rPr>
        <w:t xml:space="preserve">Kulczynski</w:t>
      </w:r>
      <w:r>
        <w:t xml:space="preserve">: for abundance data with zeros</w:t>
      </w:r>
    </w:p>
    <w:p>
      <w:pPr>
        <w:pStyle w:val="Compact"/>
        <w:numPr>
          <w:ilvl w:val="0"/>
          <w:numId w:val="1016"/>
        </w:numPr>
      </w:pPr>
      <w:r>
        <w:t xml:space="preserve">Used in cluster analysis, MDS, and other techniques</w:t>
      </w:r>
    </w:p>
    <w:p>
      <w:pPr>
        <w:pStyle w:val="Compact"/>
        <w:numPr>
          <w:ilvl w:val="0"/>
          <w:numId w:val="1016"/>
        </w:numPr>
      </w:pPr>
      <w:r>
        <w:t xml:space="preserve">Create dissimilarity matrices for analysis</w:t>
      </w:r>
    </w:p>
    <w:p>
      <w:pPr>
        <w:pStyle w:val="FirstParagraph"/>
      </w:pPr>
      <w:r>
        <w:drawing>
          <wp:inline>
            <wp:extent cx="6578600" cy="7176654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4-1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176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6"/>
    <w:bookmarkStart w:id="90" w:name="distance-and-dissimilarity-background"/>
    <w:p>
      <w:pPr>
        <w:pStyle w:val="Heading1"/>
      </w:pPr>
      <w:r>
        <w:t xml:space="preserve">Distance and Dissimilarity: Background</w:t>
      </w:r>
    </w:p>
    <w:p>
      <w:pPr>
        <w:pStyle w:val="Compact"/>
        <w:numPr>
          <w:ilvl w:val="0"/>
          <w:numId w:val="1018"/>
        </w:numPr>
      </w:pPr>
      <w:r>
        <w:t xml:space="preserve">Previous approach relies on analysis of covariance/ correlation bw variables</w:t>
      </w:r>
    </w:p>
    <w:p>
      <w:pPr>
        <w:pStyle w:val="Compact"/>
        <w:numPr>
          <w:ilvl w:val="0"/>
          <w:numId w:val="1018"/>
        </w:numPr>
      </w:pPr>
      <w:r>
        <w:t xml:space="preserve">Another class of MV analysis uses measures of similarity/dissimilarity bw objects (MDS, cluster analysis)</w:t>
      </w:r>
    </w:p>
    <w:p>
      <w:pPr>
        <w:pStyle w:val="Compact"/>
        <w:numPr>
          <w:ilvl w:val="0"/>
          <w:numId w:val="1018"/>
        </w:numPr>
      </w:pPr>
      <w:r>
        <w:t xml:space="preserve">Similarity/dissimilarity indices measure how alike/different objects (e.g. Lakes) are in MV space</w:t>
      </w:r>
    </w:p>
    <w:p>
      <w:pPr>
        <w:pStyle w:val="Compact"/>
        <w:numPr>
          <w:ilvl w:val="0"/>
          <w:numId w:val="1018"/>
        </w:numPr>
      </w:pPr>
      <w:r>
        <w:t xml:space="preserve">Many measures of dissimilarity (Euclidean, Manhattan, Bray-Curtis, etc, etc)</w:t>
      </w:r>
    </w:p>
    <w:p>
      <w:pPr>
        <w:pStyle w:val="FirstParagraph"/>
      </w:pPr>
      <w:r>
        <w:drawing>
          <wp:inline>
            <wp:extent cx="4762500" cy="8221578"/>
            <wp:effectExtent b="0" l="0" r="0" t="0"/>
            <wp:docPr descr="" title="" id="88" name="Picture"/>
            <a:graphic>
              <a:graphicData uri="http://schemas.openxmlformats.org/drawingml/2006/picture">
                <pic:pic>
                  <pic:nvPicPr>
                    <pic:cNvPr descr="images/clipboard-191423475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221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0"/>
    <w:bookmarkStart w:id="94" w:name="dissimilarity-matrix-representation"/>
    <w:p>
      <w:pPr>
        <w:pStyle w:val="Heading1"/>
      </w:pPr>
      <w:r>
        <w:t xml:space="preserve">Dissimilarity Matrix Representation</w:t>
      </w:r>
    </w:p>
    <w:p>
      <w:pPr>
        <w:pStyle w:val="FirstParagraph"/>
      </w:pPr>
      <w:r>
        <w:t xml:space="preserve">Dissimilarity is often represented as a dissimilarity matrix</w:t>
      </w:r>
    </w:p>
    <w:p>
      <w:pPr>
        <w:pStyle w:val="BodyText"/>
      </w:pPr>
      <w:r>
        <w:drawing>
          <wp:inline>
            <wp:extent cx="6578600" cy="2429441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images/clipboard-3253069105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429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95" w:name="data-transformations-common-approaches"/>
    <w:p>
      <w:pPr>
        <w:pStyle w:val="Heading1"/>
      </w:pPr>
      <w:r>
        <w:t xml:space="preserve">Data Transformations: Common Approaches</w:t>
      </w:r>
    </w:p>
    <w:p>
      <w:pPr>
        <w:pStyle w:val="FirstParagraph"/>
      </w:pPr>
      <w:r>
        <w:t xml:space="preserve">Data transformation is common and useful in MV analyses</w:t>
      </w:r>
    </w:p>
    <w:p>
      <w:pPr>
        <w:pStyle w:val="Compact"/>
        <w:numPr>
          <w:ilvl w:val="0"/>
          <w:numId w:val="1019"/>
        </w:numPr>
      </w:pPr>
      <w:r>
        <w:t xml:space="preserve">Log transformation is common in PCA/CCA analyses based on eigenvectors, since linearizing relationships bw variables will improve extraction of eigenvectors</w:t>
      </w:r>
    </w:p>
    <w:p>
      <w:pPr>
        <w:pStyle w:val="Compact"/>
        <w:numPr>
          <w:ilvl w:val="0"/>
          <w:numId w:val="1019"/>
        </w:numPr>
      </w:pPr>
      <w:r>
        <w:t xml:space="preserve">Fourth root transform is very common and sometimes</w:t>
      </w:r>
      <w:r>
        <w:t xml:space="preserve"> </w:t>
      </w:r>
      <w:r>
        <w:t xml:space="preserve">“blanket recommended”</w:t>
      </w:r>
      <w:r>
        <w:t xml:space="preserve"> </w:t>
      </w:r>
      <w:r>
        <w:t xml:space="preserve">for analysis of species composition data (each variable is a species w counts- MDS, cluster analysis). Idea is to lessen importance of common and abundant species</w:t>
      </w:r>
    </w:p>
    <w:bookmarkEnd w:id="95"/>
    <w:bookmarkStart w:id="99" w:name="data-standardization-methods"/>
    <w:p>
      <w:pPr>
        <w:pStyle w:val="Heading1"/>
      </w:pPr>
      <w:r>
        <w:t xml:space="preserve">Data Standardization: Methods</w:t>
      </w:r>
    </w:p>
    <w:p>
      <w:pPr>
        <w:pStyle w:val="Compact"/>
        <w:numPr>
          <w:ilvl w:val="0"/>
          <w:numId w:val="1020"/>
        </w:numPr>
      </w:pPr>
      <w:r>
        <w:t xml:space="preserve">Data standardization is also common; adjusts data so all variables have same means and/or variance</w:t>
      </w:r>
    </w:p>
    <w:p>
      <w:pPr>
        <w:pStyle w:val="Compact"/>
        <w:numPr>
          <w:ilvl w:val="1"/>
          <w:numId w:val="1021"/>
        </w:numPr>
      </w:pPr>
      <w:r>
        <w:t xml:space="preserve">Centering- mean subtracted from each value (new mean=0)</w:t>
      </w:r>
    </w:p>
    <w:p>
      <w:pPr>
        <w:pStyle w:val="Compact"/>
        <w:numPr>
          <w:ilvl w:val="1"/>
          <w:numId w:val="1021"/>
        </w:numPr>
      </w:pPr>
      <w:r>
        <w:t xml:space="preserve">Standardization- centered observations divided by SD (mean=0, sd=1)</w:t>
      </w:r>
    </w:p>
    <w:p>
      <w:pPr>
        <w:pStyle w:val="Compact"/>
        <w:numPr>
          <w:ilvl w:val="0"/>
          <w:numId w:val="1020"/>
        </w:numPr>
      </w:pPr>
      <w:r>
        <w:t xml:space="preserve">Crucial for analyses of variables measured in different units</w:t>
      </w:r>
    </w:p>
    <w:p>
      <w:pPr>
        <w:pStyle w:val="Compact"/>
        <w:numPr>
          <w:ilvl w:val="0"/>
          <w:numId w:val="1020"/>
        </w:numPr>
      </w:pPr>
      <w:r>
        <w:t xml:space="preserve">More ambiguous for species abundance data</w:t>
      </w:r>
    </w:p>
    <w:p>
      <w:pPr>
        <w:pStyle w:val="FirstParagraph"/>
      </w:pPr>
      <w:r>
        <w:drawing>
          <wp:inline>
            <wp:extent cx="4762500" cy="9698181"/>
            <wp:effectExtent b="0" l="0" r="0" t="0"/>
            <wp:docPr descr="" title="" id="97" name="Picture"/>
            <a:graphic>
              <a:graphicData uri="http://schemas.openxmlformats.org/drawingml/2006/picture">
                <pic:pic>
                  <pic:nvPicPr>
                    <pic:cNvPr descr="images/clipboard-2420239610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6981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9"/>
    <w:bookmarkStart w:id="106" w:name="X4f66f33d8c0716927f53473ea8b9977ffd9e529"/>
    <w:p>
      <w:pPr>
        <w:pStyle w:val="Heading1"/>
      </w:pPr>
      <w:r>
        <w:t xml:space="preserve">Data Transformations &amp; Standardization: Visual</w:t>
      </w:r>
    </w:p>
    <w:bookmarkStart w:id="100" w:name="common-approaches"/>
    <w:p>
      <w:pPr>
        <w:pStyle w:val="Heading2"/>
      </w:pPr>
      <w:r>
        <w:t xml:space="preserve">Common Approaches</w:t>
      </w:r>
    </w:p>
    <w:p>
      <w:pPr>
        <w:pStyle w:val="FirstParagraph"/>
      </w:pPr>
      <w:r>
        <w:rPr>
          <w:b/>
          <w:bCs/>
        </w:rPr>
        <w:t xml:space="preserve">Transformations</w:t>
      </w:r>
      <w:r>
        <w:t xml:space="preserve">: - Log transformation for skewed data - Root transformations for count data</w:t>
      </w:r>
      <w:r>
        <w:br/>
      </w:r>
      <w:r>
        <w:t xml:space="preserve">- Fourth-root for species abundance data</w:t>
      </w:r>
    </w:p>
    <w:p>
      <w:pPr>
        <w:pStyle w:val="BodyText"/>
      </w:pPr>
      <w:r>
        <w:rPr>
          <w:b/>
          <w:bCs/>
        </w:rPr>
        <w:t xml:space="preserve">Standardization</w:t>
      </w:r>
      <w:r>
        <w:t xml:space="preserve">: - Centering: subtract mean (mean = 0) - Standardization: divide by SD (SD = 1) - Crucial for variables with different units - May not be appropriate for species data</w:t>
      </w:r>
    </w:p>
    <w:bookmarkEnd w:id="100"/>
    <w:p>
      <w:pPr>
        <w:pStyle w:val="BodyText"/>
      </w:pPr>
      <w:r>
        <w:drawing>
          <wp:inline>
            <wp:extent cx="6578600" cy="7176654"/>
            <wp:effectExtent b="0" l="0" r="0" t="0"/>
            <wp:docPr descr="" title="" id="102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5-1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176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Why standardize?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Standardization ensures all variables contribute equally to the analysis regardless of their original units or scales of measurement. Without it, variables with larger values or variances would dominate the results.</w:t>
            </w:r>
          </w:p>
        </w:tc>
      </w:tr>
    </w:tbl>
    <w:bookmarkEnd w:id="106"/>
    <w:bookmarkStart w:id="111" w:name="multivariate-graphics-options"/>
    <w:p>
      <w:pPr>
        <w:pStyle w:val="Heading1"/>
      </w:pPr>
      <w:r>
        <w:t xml:space="preserve">Multivariate Graphics Options</w:t>
      </w:r>
    </w:p>
    <w:bookmarkStart w:id="107" w:name="visual-representation-methods"/>
    <w:p>
      <w:pPr>
        <w:pStyle w:val="Heading2"/>
      </w:pPr>
      <w:r>
        <w:t xml:space="preserve">Visual Representation Methods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SPLOMS/Scatterplot Matrices</w:t>
      </w:r>
      <w:r>
        <w:t xml:space="preserve">: show bivariate relationships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Star plots</w:t>
      </w:r>
      <w:r>
        <w:t xml:space="preserve">: display multiple variables per object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Chernoff faces</w:t>
      </w:r>
      <w:r>
        <w:t xml:space="preserve">: represent variables as facial features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Heatmaps</w:t>
      </w:r>
      <w:r>
        <w:t xml:space="preserve">: visualize data matrices with color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Biplots</w:t>
      </w:r>
      <w:r>
        <w:t xml:space="preserve">: show objects and variables together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Ordination plots</w:t>
      </w:r>
      <w:r>
        <w:t xml:space="preserve">: visualize relationships in reduced dimensions</w:t>
      </w:r>
    </w:p>
    <w:bookmarkEnd w:id="107"/>
    <w:p>
      <w:pPr>
        <w:pStyle w:val="FirstParagraph"/>
      </w:pPr>
      <w:r>
        <w:drawing>
          <wp:inline>
            <wp:extent cx="4762500" cy="4793559"/>
            <wp:effectExtent b="0" l="0" r="0" t="0"/>
            <wp:docPr descr="" title="" id="109" name="Picture"/>
            <a:graphic>
              <a:graphicData uri="http://schemas.openxmlformats.org/drawingml/2006/picture">
                <pic:pic>
                  <pic:nvPicPr>
                    <pic:cNvPr descr="images/clipboard-1166717588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935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1"/>
    <w:bookmarkStart w:id="116" w:name="Xc32a6b0b764871167fc03eb97a41065c99c6b67"/>
    <w:p>
      <w:pPr>
        <w:pStyle w:val="Heading1"/>
      </w:pPr>
      <w:r>
        <w:t xml:space="preserve">Screening Multivariate Data: Outliers and Missing Data</w:t>
      </w:r>
    </w:p>
    <w:bookmarkStart w:id="112" w:name="key-issues-to-check"/>
    <w:p>
      <w:pPr>
        <w:pStyle w:val="Heading2"/>
      </w:pPr>
      <w:r>
        <w:t xml:space="preserve">Key Issues to Check</w:t>
      </w:r>
    </w:p>
    <w:p>
      <w:pPr>
        <w:pStyle w:val="FirstParagraph"/>
      </w:pPr>
      <w:r>
        <w:rPr>
          <w:b/>
          <w:bCs/>
        </w:rPr>
        <w:t xml:space="preserve">Multivariate Outliers</w:t>
      </w:r>
      <w:r>
        <w:t xml:space="preserve">: - Objects with unusual patterns across variables - Detected with Mahalanobis distance (d²) - Test against χ² distribution with p df</w:t>
      </w:r>
    </w:p>
    <w:p>
      <w:pPr>
        <w:pStyle w:val="BodyText"/>
      </w:pPr>
      <w:r>
        <w:rPr>
          <w:b/>
          <w:bCs/>
        </w:rPr>
        <w:t xml:space="preserve">Missing Observations</w:t>
      </w:r>
      <w:r>
        <w:t xml:space="preserve">: - Common approaches: - Deletion: remove affected object or variable - Imputation: estimate missing values - Maximum likelihood methods - Multiple imputation</w:t>
      </w:r>
    </w:p>
    <w:bookmarkEnd w:id="112"/>
    <w:p>
      <w:pPr>
        <w:pStyle w:val="BodyText"/>
      </w:pPr>
      <w:r>
        <w:drawing>
          <wp:inline>
            <wp:extent cx="6578600" cy="7176654"/>
            <wp:effectExtent b="0" l="0" r="0" t="0"/>
            <wp:docPr descr="" title="" id="114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6-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176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6"/>
    <w:bookmarkStart w:id="120" w:name="manova-introduction"/>
    <w:p>
      <w:pPr>
        <w:pStyle w:val="Heading1"/>
      </w:pPr>
      <w:r>
        <w:t xml:space="preserve">MANOVA: Introduction</w:t>
      </w:r>
    </w:p>
    <w:p>
      <w:pPr>
        <w:pStyle w:val="Compact"/>
        <w:numPr>
          <w:ilvl w:val="0"/>
          <w:numId w:val="1023"/>
        </w:numPr>
      </w:pPr>
      <w:r>
        <w:t xml:space="preserve">Multivariate extension of ANOVA</w:t>
      </w:r>
    </w:p>
    <w:p>
      <w:pPr>
        <w:pStyle w:val="Compact"/>
        <w:numPr>
          <w:ilvl w:val="0"/>
          <w:numId w:val="1023"/>
        </w:numPr>
      </w:pPr>
      <w:r>
        <w:t xml:space="preserve">Tests for differences in group centroids based on multiple response variables</w:t>
      </w:r>
    </w:p>
    <w:p>
      <w:pPr>
        <w:pStyle w:val="Compact"/>
        <w:numPr>
          <w:ilvl w:val="0"/>
          <w:numId w:val="1023"/>
        </w:numPr>
      </w:pPr>
      <w:r>
        <w:t xml:space="preserve">Advantages over multiple ANOVAs:</w:t>
      </w:r>
    </w:p>
    <w:p>
      <w:pPr>
        <w:pStyle w:val="Compact"/>
        <w:numPr>
          <w:ilvl w:val="1"/>
          <w:numId w:val="1024"/>
        </w:numPr>
      </w:pPr>
      <w:r>
        <w:t xml:space="preserve">Controls family-wise error rate</w:t>
      </w:r>
    </w:p>
    <w:p>
      <w:pPr>
        <w:pStyle w:val="Compact"/>
        <w:numPr>
          <w:ilvl w:val="1"/>
          <w:numId w:val="1024"/>
        </w:numPr>
      </w:pPr>
      <w:r>
        <w:t xml:space="preserve">Accounts for correlations between variables</w:t>
      </w:r>
    </w:p>
    <w:p>
      <w:pPr>
        <w:pStyle w:val="Compact"/>
        <w:numPr>
          <w:ilvl w:val="1"/>
          <w:numId w:val="1024"/>
        </w:numPr>
      </w:pPr>
      <w:r>
        <w:t xml:space="preserve">More powerful when variables are correlated</w:t>
      </w:r>
    </w:p>
    <w:p>
      <w:pPr>
        <w:pStyle w:val="Compact"/>
        <w:numPr>
          <w:ilvl w:val="0"/>
          <w:numId w:val="1023"/>
        </w:numPr>
      </w:pPr>
      <w:r>
        <w:t xml:space="preserve">Common test statistics:</w:t>
      </w:r>
    </w:p>
    <w:p>
      <w:pPr>
        <w:pStyle w:val="Compact"/>
        <w:numPr>
          <w:ilvl w:val="1"/>
          <w:numId w:val="1025"/>
        </w:numPr>
      </w:pPr>
      <w:r>
        <w:t xml:space="preserve">Wilk’s lambda (λ)</w:t>
      </w:r>
    </w:p>
    <w:p>
      <w:pPr>
        <w:pStyle w:val="Compact"/>
        <w:numPr>
          <w:ilvl w:val="1"/>
          <w:numId w:val="1025"/>
        </w:numPr>
      </w:pPr>
      <w:r>
        <w:t xml:space="preserve">Pillai’s trace</w:t>
      </w:r>
    </w:p>
    <w:p>
      <w:pPr>
        <w:pStyle w:val="Compact"/>
        <w:numPr>
          <w:ilvl w:val="1"/>
          <w:numId w:val="1025"/>
        </w:numPr>
      </w:pPr>
      <w:r>
        <w:t xml:space="preserve">Hotelling-Lawley trace</w:t>
      </w:r>
    </w:p>
    <w:p>
      <w:pPr>
        <w:pStyle w:val="Compact"/>
        <w:numPr>
          <w:ilvl w:val="0"/>
          <w:numId w:val="1023"/>
        </w:numPr>
      </w:pPr>
      <w:r>
        <w:t xml:space="preserve">Famous dataframe built into R is the iris dataset</w:t>
      </w:r>
    </w:p>
    <w:p>
      <w:pPr>
        <w:pStyle w:val="FirstParagraph"/>
      </w:pPr>
      <w:r>
        <w:drawing>
          <wp:inline>
            <wp:extent cx="4762500" cy="13652500"/>
            <wp:effectExtent b="0" l="0" r="0" t="0"/>
            <wp:docPr descr="" title="" id="118" name="Picture"/>
            <a:graphic>
              <a:graphicData uri="http://schemas.openxmlformats.org/drawingml/2006/picture">
                <pic:pic>
                  <pic:nvPicPr>
                    <pic:cNvPr descr="images/clipboard-2761498364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65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0"/>
    <w:bookmarkStart w:id="123" w:name="manova-iris-dataset-example"/>
    <w:p>
      <w:pPr>
        <w:pStyle w:val="Heading1"/>
      </w:pPr>
      <w:r>
        <w:t xml:space="preserve">MANOVA: Iris Dataset Example</w:t>
      </w:r>
    </w:p>
    <w:p>
      <w:pPr>
        <w:pStyle w:val="FirstParagraph"/>
      </w:pPr>
      <w:r>
        <w:t xml:space="preserve">Morphometric measurements on n=150 flowers</w:t>
      </w:r>
    </w:p>
    <w:p>
      <w:pPr>
        <w:pStyle w:val="BodyText"/>
      </w:pPr>
      <w:r>
        <w:t xml:space="preserve">Response vars: Septal length + width, petal length + width</w:t>
      </w:r>
    </w:p>
    <w:p>
      <w:pPr>
        <w:pStyle w:val="BodyText"/>
      </w:pPr>
      <w:r>
        <w:t xml:space="preserve">Predictor variable: species</w:t>
      </w:r>
    </w:p>
    <w:p>
      <w:pPr>
        <w:pStyle w:val="BodyText"/>
      </w:pPr>
      <w:r>
        <w:t xml:space="preserve">Question: are there differences bw species?</w:t>
      </w:r>
    </w:p>
    <w:p>
      <w:pPr>
        <w:pStyle w:val="BodyText"/>
      </w:pPr>
      <w:r>
        <w:drawing>
          <wp:inline>
            <wp:extent cx="4762500" cy="13652500"/>
            <wp:effectExtent b="0" l="0" r="0" t="0"/>
            <wp:docPr descr="" title="" id="121" name="Picture"/>
            <a:graphic>
              <a:graphicData uri="http://schemas.openxmlformats.org/drawingml/2006/picture">
                <pic:pic>
                  <pic:nvPicPr>
                    <pic:cNvPr descr="images/clipboard-2761498364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65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3"/>
    <w:bookmarkStart w:id="124" w:name="manova-data-structure"/>
    <w:p>
      <w:pPr>
        <w:pStyle w:val="Heading1"/>
      </w:pPr>
      <w:r>
        <w:t xml:space="preserve">MANOVA: Data Structure</w:t>
      </w:r>
    </w:p>
    <w:p>
      <w:pPr>
        <w:pStyle w:val="FirstParagraph"/>
      </w:pPr>
      <w:r>
        <w:t xml:space="preserve">Morphometric measurements on n=150 flowers</w:t>
      </w:r>
    </w:p>
    <w:p>
      <w:pPr>
        <w:pStyle w:val="BodyText"/>
      </w:pPr>
      <w:r>
        <w:t xml:space="preserve">Response vars: Septal length + width, petal length + width</w:t>
      </w:r>
    </w:p>
    <w:p>
      <w:pPr>
        <w:pStyle w:val="BodyText"/>
      </w:pPr>
      <w:r>
        <w:t xml:space="preserve">Predictor variable: species</w:t>
      </w:r>
    </w:p>
    <w:p>
      <w:pPr>
        <w:pStyle w:val="BodyText"/>
      </w:pPr>
      <w:r>
        <w:t xml:space="preserve">Question: are there differences bw species?</w:t>
      </w:r>
    </w:p>
    <w:p>
      <w:pPr>
        <w:pStyle w:val="SourceCode"/>
      </w:pPr>
      <w:r>
        <w:rPr>
          <w:rStyle w:val="NormalTok"/>
        </w:rPr>
        <w:t xml:space="preserve">iris_df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clean_names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iris_long_df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pivot_longer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cols =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species, 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names_to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"variable"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values_to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"measure"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write_csv</w:t>
      </w:r>
      <w:r>
        <w:rPr>
          <w:rStyle w:val="NormalTok"/>
        </w:rPr>
        <w:t xml:space="preserve">(iris_df, </w:t>
      </w:r>
      <w:r>
        <w:rPr>
          <w:rStyle w:val="StringTok"/>
        </w:rPr>
        <w:t xml:space="preserve">"data/iris.csv"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head</w:t>
      </w:r>
      <w:r>
        <w:rPr>
          <w:rStyle w:val="NormalTok"/>
        </w:rPr>
        <w:t xml:space="preserve">(iris_df)</w:t>
      </w:r>
    </w:p>
    <w:p>
      <w:pPr>
        <w:pStyle w:val="SourceCode"/>
      </w:pPr>
      <w:r>
        <w:rPr>
          <w:rStyle w:val="VerbatimChar"/>
        </w:rPr>
        <w:t xml:space="preserve">  sepal_length sepal_width petal_length petal_width species</w:t>
      </w:r>
      <w:r>
        <w:br/>
      </w:r>
      <w:r>
        <w:rPr>
          <w:rStyle w:val="VerbatimChar"/>
        </w:rPr>
        <w:t xml:space="preserve">1          5.1         3.5          1.4         0.2  setosa</w:t>
      </w:r>
      <w:r>
        <w:br/>
      </w:r>
      <w:r>
        <w:rPr>
          <w:rStyle w:val="VerbatimChar"/>
        </w:rPr>
        <w:t xml:space="preserve">2          4.9         3.0          1.4         0.2  setosa</w:t>
      </w:r>
      <w:r>
        <w:br/>
      </w:r>
      <w:r>
        <w:rPr>
          <w:rStyle w:val="VerbatimChar"/>
        </w:rPr>
        <w:t xml:space="preserve">3          4.7         3.2          1.3         0.2  setosa</w:t>
      </w:r>
      <w:r>
        <w:br/>
      </w:r>
      <w:r>
        <w:rPr>
          <w:rStyle w:val="VerbatimChar"/>
        </w:rPr>
        <w:t xml:space="preserve">4          4.6         3.1          1.5         0.2  setosa</w:t>
      </w:r>
      <w:r>
        <w:br/>
      </w:r>
      <w:r>
        <w:rPr>
          <w:rStyle w:val="VerbatimChar"/>
        </w:rPr>
        <w:t xml:space="preserve">5          5.0         3.6          1.4         0.2  setosa</w:t>
      </w:r>
      <w:r>
        <w:br/>
      </w:r>
      <w:r>
        <w:rPr>
          <w:rStyle w:val="VerbatimChar"/>
        </w:rPr>
        <w:t xml:space="preserve">6          5.4         3.9          1.7         0.4  setosa</w:t>
      </w:r>
    </w:p>
    <w:bookmarkEnd w:id="124"/>
    <w:bookmarkStart w:id="128" w:name="manova-data-visualization"/>
    <w:p>
      <w:pPr>
        <w:pStyle w:val="Heading1"/>
      </w:pPr>
      <w:r>
        <w:t xml:space="preserve">MANOVA: Data Visualization</w:t>
      </w:r>
    </w:p>
    <w:p>
      <w:pPr>
        <w:pStyle w:val="FirstParagraph"/>
      </w:pPr>
      <w:r>
        <w:t xml:space="preserve">Morphometric measurements on n=150 flowers</w:t>
      </w:r>
    </w:p>
    <w:p>
      <w:pPr>
        <w:pStyle w:val="BodyText"/>
      </w:pPr>
      <w:r>
        <w:t xml:space="preserve">Response vars: Septal length + width, petal length + width</w:t>
      </w:r>
    </w:p>
    <w:p>
      <w:pPr>
        <w:pStyle w:val="BodyText"/>
      </w:pPr>
      <w:r>
        <w:t xml:space="preserve">Predictor variable: species</w:t>
      </w:r>
    </w:p>
    <w:p>
      <w:pPr>
        <w:pStyle w:val="BodyText"/>
      </w:pPr>
      <w:r>
        <w:t xml:space="preserve">Question: are there differences bw species?</w:t>
      </w:r>
    </w:p>
    <w:p>
      <w:pPr>
        <w:pStyle w:val="SourceCode"/>
      </w:pPr>
      <w:r>
        <w:rPr>
          <w:rStyle w:val="NormalTok"/>
        </w:rPr>
        <w:t xml:space="preserve">iris_long_df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(species, measure, </w:t>
      </w:r>
      <w:r>
        <w:rPr>
          <w:rStyle w:val="AttributeTok"/>
        </w:rPr>
        <w:t xml:space="preserve">fill=</w:t>
      </w:r>
      <w:r>
        <w:rPr>
          <w:rStyle w:val="NormalTok"/>
        </w:rPr>
        <w:t xml:space="preserve">species))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geom_boxplot</w:t>
      </w:r>
      <w:r>
        <w:rPr>
          <w:rStyle w:val="NormalTok"/>
        </w:rPr>
        <w:t xml:space="preserve">()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facet_wrap</w:t>
      </w:r>
      <w:r>
        <w:rPr>
          <w:rStyle w:val="NormalTok"/>
        </w:rPr>
        <w:t xml:space="preserve">(.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variable)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126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8-1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8"/>
    <w:bookmarkStart w:id="129" w:name="manova-vs.-multiple-anovas"/>
    <w:p>
      <w:pPr>
        <w:pStyle w:val="Heading1"/>
      </w:pPr>
      <w:r>
        <w:t xml:space="preserve">MANOVA vs. Multiple ANOVAs</w:t>
      </w:r>
    </w:p>
    <w:p>
      <w:pPr>
        <w:pStyle w:val="FirstParagraph"/>
      </w:pPr>
      <w:r>
        <w:t xml:space="preserve">One approach:</w:t>
      </w:r>
    </w:p>
    <w:p>
      <w:pPr>
        <w:pStyle w:val="BodyText"/>
      </w:pPr>
      <w:r>
        <w:t xml:space="preserve">series of 1-way ANOVAs</w:t>
      </w:r>
    </w:p>
    <w:p>
      <w:pPr>
        <w:pStyle w:val="BodyText"/>
      </w:pPr>
      <w:r>
        <w:t xml:space="preserve">for example —&gt;</w:t>
      </w:r>
    </w:p>
    <w:p>
      <w:pPr>
        <w:pStyle w:val="BodyText"/>
      </w:pPr>
      <w:r>
        <w:t xml:space="preserve">But:</w:t>
      </w:r>
    </w:p>
    <w:p>
      <w:pPr>
        <w:pStyle w:val="Compact"/>
        <w:numPr>
          <w:ilvl w:val="0"/>
          <w:numId w:val="1026"/>
        </w:numPr>
      </w:pPr>
      <w:r>
        <w:t xml:space="preserve">Variables and tests are not independent</w:t>
      </w:r>
    </w:p>
    <w:p>
      <w:pPr>
        <w:pStyle w:val="Compact"/>
        <w:numPr>
          <w:ilvl w:val="0"/>
          <w:numId w:val="1026"/>
        </w:numPr>
      </w:pPr>
      <w:r>
        <w:t xml:space="preserve">Multiple testing problem can reduce power</w:t>
      </w:r>
    </w:p>
    <w:p>
      <w:pPr>
        <w:pStyle w:val="Compact"/>
        <w:numPr>
          <w:ilvl w:val="0"/>
          <w:numId w:val="1026"/>
        </w:numPr>
      </w:pPr>
      <w:r>
        <w:t xml:space="preserve">MANOVA considers all response variables simultaneously</w:t>
      </w:r>
    </w:p>
    <w:p>
      <w:pPr>
        <w:pStyle w:val="SourceCode"/>
      </w:pPr>
      <w:r>
        <w:rPr>
          <w:rStyle w:val="NormalTok"/>
        </w:rPr>
        <w:t xml:space="preserve">sepal_model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(sepal_length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species,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iris_df)</w:t>
      </w:r>
      <w:r>
        <w:br/>
      </w:r>
      <w:r>
        <w:rPr>
          <w:rStyle w:val="FunctionTok"/>
        </w:rPr>
        <w:t xml:space="preserve">Anova</w:t>
      </w:r>
      <w:r>
        <w:rPr>
          <w:rStyle w:val="NormalTok"/>
        </w:rPr>
        <w:t xml:space="preserve">(sepal_model,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Anova Table (Type III tests)</w:t>
      </w:r>
      <w:r>
        <w:br/>
      </w:r>
      <w:r>
        <w:br/>
      </w:r>
      <w:r>
        <w:rPr>
          <w:rStyle w:val="VerbatimChar"/>
        </w:rPr>
        <w:t xml:space="preserve">Response: sepal_length</w:t>
      </w:r>
      <w:r>
        <w:br/>
      </w:r>
      <w:r>
        <w:rPr>
          <w:rStyle w:val="VerbatimChar"/>
        </w:rPr>
        <w:t xml:space="preserve">             Sum Sq  Df F value    Pr(&gt;F)    </w:t>
      </w:r>
      <w:r>
        <w:br/>
      </w:r>
      <w:r>
        <w:rPr>
          <w:rStyle w:val="VerbatimChar"/>
        </w:rPr>
        <w:t xml:space="preserve">(Intercept) 1253.00   1 4728.16 &lt; 2.2e-16 ***</w:t>
      </w:r>
      <w:r>
        <w:br/>
      </w:r>
      <w:r>
        <w:rPr>
          <w:rStyle w:val="VerbatimChar"/>
        </w:rPr>
        <w:t xml:space="preserve">species       63.21   2  119.26 &lt; 2.2e-16 ***</w:t>
      </w:r>
      <w:r>
        <w:br/>
      </w:r>
      <w:r>
        <w:rPr>
          <w:rStyle w:val="VerbatimChar"/>
        </w:rPr>
        <w:t xml:space="preserve">Residuals     38.96 147  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bookmarkEnd w:id="129"/>
    <w:bookmarkStart w:id="133" w:name="manova-centroids-vs.-means"/>
    <w:p>
      <w:pPr>
        <w:pStyle w:val="Heading1"/>
      </w:pPr>
      <w:r>
        <w:t xml:space="preserve">MANOVA: Centroids vs. Means</w:t>
      </w:r>
    </w:p>
    <w:p>
      <w:pPr>
        <w:pStyle w:val="FirstParagraph"/>
      </w:pPr>
      <w:r>
        <w:t xml:space="preserve">Instead of means compare centroids</w:t>
      </w:r>
    </w:p>
    <w:p>
      <w:pPr>
        <w:pStyle w:val="BodyText"/>
      </w:pPr>
      <w:r>
        <w:t xml:space="preserve">but for all of the variables not just two</w:t>
      </w:r>
    </w:p>
    <w:p>
      <w:pPr>
        <w:pStyle w:val="SourceCode"/>
      </w:pPr>
      <w:r>
        <w:rPr>
          <w:rStyle w:val="NormalTok"/>
        </w:rPr>
        <w:t xml:space="preserve">mean_points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(species)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mean_length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(petal_length), 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mean_width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(petal_width),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.groups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'drop'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iris_plot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iris_df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x=</w:t>
      </w:r>
      <w:r>
        <w:rPr>
          <w:rStyle w:val="NormalTok"/>
        </w:rPr>
        <w:t xml:space="preserve">petal_length, </w:t>
      </w:r>
      <w:r>
        <w:rPr>
          <w:rStyle w:val="AttributeTok"/>
        </w:rPr>
        <w:t xml:space="preserve">y=</w:t>
      </w:r>
      <w:r>
        <w:rPr>
          <w:rStyle w:val="NormalTok"/>
        </w:rPr>
        <w:t xml:space="preserve">petal_width, </w:t>
      </w:r>
      <w:r>
        <w:rPr>
          <w:rStyle w:val="AttributeTok"/>
        </w:rPr>
        <w:t xml:space="preserve">color=</w:t>
      </w:r>
      <w:r>
        <w:rPr>
          <w:rStyle w:val="NormalTok"/>
        </w:rPr>
        <w:t xml:space="preserve">species))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data=</w:t>
      </w:r>
      <w:r>
        <w:rPr>
          <w:rStyle w:val="NormalTok"/>
        </w:rPr>
        <w:t xml:space="preserve">mean_points, </w:t>
      </w:r>
      <w:r>
        <w:br/>
      </w:r>
      <w:r>
        <w:rPr>
          <w:rStyle w:val="NormalTok"/>
        </w:rPr>
        <w:t xml:space="preserve">         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x=</w:t>
      </w:r>
      <w:r>
        <w:rPr>
          <w:rStyle w:val="NormalTok"/>
        </w:rPr>
        <w:t xml:space="preserve">mean_length, </w:t>
      </w:r>
      <w:r>
        <w:rPr>
          <w:rStyle w:val="AttributeTok"/>
        </w:rPr>
        <w:t xml:space="preserve">y=</w:t>
      </w:r>
      <w:r>
        <w:rPr>
          <w:rStyle w:val="NormalTok"/>
        </w:rPr>
        <w:t xml:space="preserve">mean_width, </w:t>
      </w:r>
      <w:r>
        <w:rPr>
          <w:rStyle w:val="AttributeTok"/>
        </w:rPr>
        <w:t xml:space="preserve">fill=</w:t>
      </w:r>
      <w:r>
        <w:rPr>
          <w:rStyle w:val="NormalTok"/>
        </w:rPr>
        <w:t xml:space="preserve">species), 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shape=</w:t>
      </w:r>
      <w:r>
        <w:rPr>
          <w:rStyle w:val="DecValTok"/>
        </w:rPr>
        <w:t xml:space="preserve">23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color=</w:t>
      </w:r>
      <w:r>
        <w:rPr>
          <w:rStyle w:val="StringTok"/>
        </w:rPr>
        <w:t xml:space="preserve">"black"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stroke=</w:t>
      </w:r>
      <w:r>
        <w:rPr>
          <w:rStyle w:val="FloatTok"/>
        </w:rPr>
        <w:t xml:space="preserve">1.2</w:t>
      </w:r>
      <w:r>
        <w:rPr>
          <w:rStyle w:val="NormalTok"/>
        </w:rPr>
        <w:t xml:space="preserve">,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.</w:t>
      </w:r>
      <w:r>
        <w:rPr>
          <w:rStyle w:val="DecValTok"/>
        </w:rPr>
        <w:t xml:space="preserve">7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size=</w:t>
      </w:r>
      <w:r>
        <w:rPr>
          <w:rStyle w:val="DecValTok"/>
        </w:rPr>
        <w:t xml:space="preserve">6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theme_light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iris_plot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131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10-1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3"/>
    <w:bookmarkStart w:id="137" w:name="manova-sscp-matrices"/>
    <w:p>
      <w:pPr>
        <w:pStyle w:val="Heading1"/>
      </w:pPr>
      <w:r>
        <w:t xml:space="preserve">MANOVA: SSCP Matrices</w:t>
      </w:r>
    </w:p>
    <w:p>
      <w:pPr>
        <w:pStyle w:val="FirstParagraph"/>
      </w:pPr>
      <w:r>
        <w:t xml:space="preserve">A one-way MANOVA tests the Ho that there are no differences in population centroids</w:t>
      </w:r>
    </w:p>
    <w:p>
      <w:pPr>
        <w:pStyle w:val="Compact"/>
        <w:numPr>
          <w:ilvl w:val="0"/>
          <w:numId w:val="1027"/>
        </w:numPr>
      </w:pPr>
      <w:r>
        <w:t xml:space="preserve">Ho tested by partitioning variance, but instead of SS, use SSCP matrices:</w:t>
      </w:r>
    </w:p>
    <w:p>
      <w:pPr>
        <w:pStyle w:val="Compact"/>
        <w:numPr>
          <w:ilvl w:val="0"/>
          <w:numId w:val="1027"/>
        </w:numPr>
      </w:pPr>
      <w:r>
        <w:t xml:space="preserve">H matrix: between group SSCP</w:t>
      </w:r>
    </w:p>
    <w:p>
      <w:pPr>
        <w:pStyle w:val="Compact"/>
        <w:numPr>
          <w:ilvl w:val="0"/>
          <w:numId w:val="1027"/>
        </w:numPr>
      </w:pPr>
      <w:r>
        <w:t xml:space="preserve">E matrix: within group SSCP</w:t>
      </w:r>
    </w:p>
    <w:p>
      <w:pPr>
        <w:pStyle w:val="Compact"/>
        <w:numPr>
          <w:ilvl w:val="0"/>
          <w:numId w:val="1027"/>
        </w:numPr>
      </w:pPr>
      <w:r>
        <w:t xml:space="preserve">T matrix: total SSCP</w:t>
      </w:r>
    </w:p>
    <w:p>
      <w:pPr>
        <w:pStyle w:val="SourceCode"/>
      </w:pPr>
      <w:r>
        <w:rPr>
          <w:rStyle w:val="NormalTok"/>
        </w:rPr>
        <w:t xml:space="preserve">iris_plot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135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11-1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7"/>
    <w:bookmarkStart w:id="143" w:name="manova-test-statistics"/>
    <w:p>
      <w:pPr>
        <w:pStyle w:val="Heading1"/>
      </w:pPr>
      <w:r>
        <w:t xml:space="preserve">MANOVA: Test Statistics</w:t>
      </w:r>
    </w:p>
    <w:p>
      <w:pPr>
        <w:pStyle w:val="FirstParagraph"/>
      </w:pPr>
      <w:r>
        <w:t xml:space="preserve">Several test statistics can be determined:</w:t>
      </w:r>
    </w:p>
    <w:p>
      <w:pPr>
        <w:pStyle w:val="Compact"/>
        <w:numPr>
          <w:ilvl w:val="0"/>
          <w:numId w:val="1028"/>
        </w:numPr>
      </w:pPr>
      <w:r>
        <w:t xml:space="preserve">Wilk’s λ: ratio of matrix determinants:|E|/|T|</w:t>
      </w:r>
    </w:p>
    <w:p>
      <w:pPr>
        <w:pStyle w:val="Compact"/>
        <w:numPr>
          <w:ilvl w:val="0"/>
          <w:numId w:val="1028"/>
        </w:numPr>
      </w:pPr>
      <w:r>
        <w:t xml:space="preserve">Smaller values: larger group differences</w:t>
      </w:r>
    </w:p>
    <w:p>
      <w:pPr>
        <w:pStyle w:val="Compact"/>
        <w:numPr>
          <w:ilvl w:val="0"/>
          <w:numId w:val="1028"/>
        </w:numPr>
      </w:pPr>
      <w:r>
        <w:t xml:space="preserve">Can be converted to approximate F ratios, compared to F distribution to find p</w:t>
      </w:r>
    </w:p>
    <w:p>
      <w:pPr>
        <w:pStyle w:val="SourceCode"/>
      </w:pPr>
      <w:r>
        <w:rPr>
          <w:rStyle w:val="NormalTok"/>
        </w:rPr>
        <w:t xml:space="preserve">iris_plot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139" name="Picture"/>
            <a:graphic>
              <a:graphicData uri="http://schemas.openxmlformats.org/drawingml/2006/picture">
                <pic:pic>
                  <pic:nvPicPr>
                    <pic:cNvPr descr="16_01_lecture_powerpoint_files/figure-docx/unnamed-chunk-12-1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MANOVA Assumptions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Normal distribution:</w:t>
            </w:r>
          </w:p>
          <w:p>
            <w:pPr>
              <w:pStyle w:val="Compact"/>
              <w:numPr>
                <w:ilvl w:val="1"/>
                <w:numId w:val="1030"/>
              </w:numPr>
            </w:pPr>
            <w:r>
              <w:t xml:space="preserve">response vars should be normally distributed within groups (relatively robust - No outliers (use di2 to diagnose; very sensitive to this assumption</w:t>
            </w:r>
          </w:p>
          <w:p>
            <w:pPr>
              <w:pStyle w:val="Compact"/>
              <w:numPr>
                <w:ilvl w:val="1"/>
                <w:numId w:val="1030"/>
              </w:numPr>
            </w:pPr>
            <w:r>
              <w:t xml:space="preserve">Equal variance of the response variables across groups</w:t>
            </w:r>
          </w:p>
          <w:p>
            <w:pPr>
              <w:pStyle w:val="Compact"/>
              <w:numPr>
                <w:ilvl w:val="1"/>
                <w:numId w:val="1030"/>
              </w:numPr>
            </w:pPr>
            <w:r>
              <w:t xml:space="preserve">Linearity: response variables linearly related to each other</w:t>
            </w:r>
          </w:p>
          <w:p>
            <w:pPr>
              <w:pStyle w:val="Compact"/>
              <w:numPr>
                <w:ilvl w:val="1"/>
                <w:numId w:val="1030"/>
              </w:numPr>
            </w:pPr>
            <w:r>
              <w:t xml:space="preserve">No strong multicollinearity in response variables</w:t>
            </w:r>
          </w:p>
          <w:p>
            <w:pPr>
              <w:pStyle w:val="Compact"/>
              <w:numPr>
                <w:ilvl w:val="1"/>
                <w:numId w:val="1030"/>
              </w:numPr>
            </w:pPr>
            <w:r>
              <w:t xml:space="preserve">Best performance in balances designs</w:t>
            </w:r>
          </w:p>
        </w:tc>
      </w:tr>
    </w:tbl>
    <w:bookmarkEnd w:id="143"/>
    <w:bookmarkStart w:id="144" w:name="manova-model-fitting"/>
    <w:p>
      <w:pPr>
        <w:pStyle w:val="Heading1"/>
      </w:pPr>
      <w:r>
        <w:t xml:space="preserve">MANOVA: Model Fitting</w:t>
      </w:r>
    </w:p>
    <w:p>
      <w:pPr>
        <w:pStyle w:val="SourceCode"/>
      </w:pPr>
      <w:r>
        <w:rPr>
          <w:rStyle w:val="NormalTok"/>
        </w:rPr>
        <w:t xml:space="preserve">iris_manova_model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manova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cbind</w:t>
      </w:r>
      <w:r>
        <w:rPr>
          <w:rStyle w:val="NormalTok"/>
        </w:rPr>
        <w:t xml:space="preserve">(sepal_length, sepal_width, petal_length, petal_width)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iris_df)</w:t>
      </w:r>
      <w:r>
        <w:br/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(iris_manova_model)</w:t>
      </w:r>
    </w:p>
    <w:p>
      <w:pPr>
        <w:pStyle w:val="SourceCode"/>
      </w:pPr>
      <w:r>
        <w:rPr>
          <w:rStyle w:val="VerbatimChar"/>
        </w:rPr>
        <w:t xml:space="preserve">           Df Pillai approx F num Df den Df    Pr(&gt;F)    </w:t>
      </w:r>
      <w:r>
        <w:br/>
      </w:r>
      <w:r>
        <w:rPr>
          <w:rStyle w:val="VerbatimChar"/>
        </w:rPr>
        <w:t xml:space="preserve">species     2 1.1919   53.466      8    290 &lt; 2.2e-16 ***</w:t>
      </w:r>
      <w:r>
        <w:br/>
      </w:r>
      <w:r>
        <w:rPr>
          <w:rStyle w:val="VerbatimChar"/>
        </w:rPr>
        <w:t xml:space="preserve">Residuals 147                        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bookmarkEnd w:id="144"/>
    <w:bookmarkStart w:id="145" w:name="manova-assumption-testing---normality"/>
    <w:p>
      <w:pPr>
        <w:pStyle w:val="Heading1"/>
      </w:pPr>
      <w:r>
        <w:t xml:space="preserve">MANOVA: Assumption Testing - Normality</w:t>
      </w:r>
    </w:p>
    <w:p>
      <w:pPr>
        <w:pStyle w:val="FirstParagraph"/>
      </w:pPr>
      <w:r>
        <w:t xml:space="preserve">Assumption test</w:t>
      </w:r>
    </w:p>
    <w:p>
      <w:pPr>
        <w:pStyle w:val="Compact"/>
        <w:numPr>
          <w:ilvl w:val="0"/>
          <w:numId w:val="1031"/>
        </w:numPr>
      </w:pPr>
      <w:r>
        <w:t xml:space="preserve">Multivariate Normality</w:t>
      </w:r>
    </w:p>
    <w:p>
      <w:pPr>
        <w:pStyle w:val="SourceCode"/>
      </w:pPr>
      <w:r>
        <w:rPr>
          <w:rStyle w:val="CommentTok"/>
        </w:rPr>
        <w:t xml:space="preserve"># Test multivariate normality for all data together</w:t>
      </w:r>
      <w:r>
        <w:br/>
      </w:r>
      <w:r>
        <w:rPr>
          <w:rStyle w:val="NormalTok"/>
        </w:rPr>
        <w:t xml:space="preserve">response_matrix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(sepal_length, sepal_width, petal_length, petal_width)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as.matrix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CommentTok"/>
        </w:rPr>
        <w:t xml:space="preserve"># Multivariate Shapiro-Wilk test for entire dataset</w:t>
      </w:r>
      <w:r>
        <w:br/>
      </w:r>
      <w:r>
        <w:rPr>
          <w:rStyle w:val="FunctionTok"/>
        </w:rPr>
        <w:t xml:space="preserve">mshapiro.test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t</w:t>
      </w:r>
      <w:r>
        <w:rPr>
          <w:rStyle w:val="NormalTok"/>
        </w:rPr>
        <w:t xml:space="preserve">(response_matrix))</w:t>
      </w:r>
    </w:p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Z</w:t>
      </w:r>
      <w:r>
        <w:br/>
      </w:r>
      <w:r>
        <w:rPr>
          <w:rStyle w:val="VerbatimChar"/>
        </w:rPr>
        <w:t xml:space="preserve">W = 0.97935, p-value = 0.02342</w:t>
      </w:r>
    </w:p>
    <w:bookmarkEnd w:id="145"/>
    <w:bookmarkStart w:id="146" w:name="manova-assumption-testing---homogeneity"/>
    <w:p>
      <w:pPr>
        <w:pStyle w:val="Heading1"/>
      </w:pPr>
      <w:r>
        <w:t xml:space="preserve">MANOVA: Assumption Testing - Homogeneity</w:t>
      </w:r>
    </w:p>
    <w:p>
      <w:pPr>
        <w:pStyle w:val="FirstParagraph"/>
      </w:pPr>
      <w:r>
        <w:t xml:space="preserve">Assumption test</w:t>
      </w:r>
    </w:p>
    <w:p>
      <w:pPr>
        <w:pStyle w:val="Compact"/>
        <w:numPr>
          <w:ilvl w:val="0"/>
          <w:numId w:val="1032"/>
        </w:numPr>
      </w:pPr>
      <w:r>
        <w:t xml:space="preserve">Homogeneity of Covariance Matrices (Box’s M Test)</w:t>
      </w:r>
    </w:p>
    <w:p>
      <w:pPr>
        <w:pStyle w:val="SourceCode"/>
      </w:pPr>
      <w:r>
        <w:rPr>
          <w:rStyle w:val="NormalTok"/>
        </w:rPr>
        <w:t xml:space="preserve">response_vars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(sepal_length, sepal_width, petal_length, petal_width) </w:t>
      </w:r>
      <w:r>
        <w:br/>
      </w:r>
      <w:r>
        <w:br/>
      </w:r>
      <w:r>
        <w:rPr>
          <w:rStyle w:val="CommentTok"/>
        </w:rPr>
        <w:t xml:space="preserve"># Box's M test for equality of covariance matrices</w:t>
      </w:r>
      <w:r>
        <w:br/>
      </w:r>
      <w:r>
        <w:rPr>
          <w:rStyle w:val="NormalTok"/>
        </w:rPr>
        <w:t xml:space="preserve">box_m_result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boxM</w:t>
      </w:r>
      <w:r>
        <w:rPr>
          <w:rStyle w:val="NormalTok"/>
        </w:rPr>
        <w:t xml:space="preserve">(response_vars, iris_df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species)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(box_m_result)</w:t>
      </w:r>
    </w:p>
    <w:p>
      <w:pPr>
        <w:pStyle w:val="SourceCode"/>
      </w:pPr>
      <w:r>
        <w:br/>
      </w:r>
      <w:r>
        <w:rPr>
          <w:rStyle w:val="VerbatimChar"/>
        </w:rPr>
        <w:t xml:space="preserve">    Box's M-test for Homogeneity of Covariance Matrices</w:t>
      </w:r>
      <w:r>
        <w:br/>
      </w:r>
      <w:r>
        <w:br/>
      </w:r>
      <w:r>
        <w:rPr>
          <w:rStyle w:val="VerbatimChar"/>
        </w:rPr>
        <w:t xml:space="preserve">data:  response_vars</w:t>
      </w:r>
      <w:r>
        <w:br/>
      </w:r>
      <w:r>
        <w:rPr>
          <w:rStyle w:val="VerbatimChar"/>
        </w:rPr>
        <w:t xml:space="preserve">Chi-Sq (approx.) = 140.94, df = 20, p-value &lt; 2.2e-16</w:t>
      </w:r>
    </w:p>
    <w:bookmarkEnd w:id="146"/>
    <w:bookmarkStart w:id="150" w:name="manova-visual-assumption-assessment"/>
    <w:p>
      <w:pPr>
        <w:pStyle w:val="Heading1"/>
      </w:pPr>
      <w:r>
        <w:t xml:space="preserve">MANOVA: Visual Assumption Assessment</w:t>
      </w:r>
    </w:p>
    <w:p>
      <w:pPr>
        <w:pStyle w:val="FirstParagraph"/>
      </w:pPr>
      <w:r>
        <w:t xml:space="preserve">Assumption test</w:t>
      </w:r>
    </w:p>
    <w:p>
      <w:pPr>
        <w:pStyle w:val="Compact"/>
        <w:numPr>
          <w:ilvl w:val="0"/>
          <w:numId w:val="1033"/>
        </w:numPr>
      </w:pPr>
      <w:r>
        <w:t xml:space="preserve">Visual Assessment of Assumptions</w:t>
      </w:r>
    </w:p>
    <w:p>
      <w:pPr>
        <w:pStyle w:val="SourceCode"/>
      </w:pPr>
      <w:r>
        <w:rPr>
          <w:rStyle w:val="CommentTok"/>
        </w:rPr>
        <w:t xml:space="preserve"># Create Q-Q plots for each variable by species</w:t>
      </w:r>
      <w:r>
        <w:br/>
      </w:r>
      <w:r>
        <w:rPr>
          <w:rStyle w:val="NormalTok"/>
        </w:rPr>
        <w:t xml:space="preserve">iris_long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iris_df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pivot_longer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(sepal_length, sepal_width, petal_length, petal_width),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names_to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"variable"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</w:t>
      </w:r>
      <w:r>
        <w:rPr>
          <w:rStyle w:val="AttributeTok"/>
        </w:rPr>
        <w:t xml:space="preserve">values_to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"value"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iris_long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sample =</w:t>
      </w:r>
      <w:r>
        <w:rPr>
          <w:rStyle w:val="NormalTok"/>
        </w:rPr>
        <w:t xml:space="preserve"> value))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geom_qq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geom_qq_line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facet_grid</w:t>
      </w:r>
      <w:r>
        <w:rPr>
          <w:rStyle w:val="NormalTok"/>
        </w:rPr>
        <w:t xml:space="preserve">(variable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species, </w:t>
      </w:r>
      <w:r>
        <w:rPr>
          <w:rStyle w:val="AttributeTok"/>
        </w:rPr>
        <w:t xml:space="preserve">scales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"free"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"Q-Q Plots by Species and Variable"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theme_light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148" name="Picture"/>
            <a:graphic>
              <a:graphicData uri="http://schemas.openxmlformats.org/drawingml/2006/picture">
                <pic:pic>
                  <pic:nvPicPr>
                    <pic:cNvPr descr="16_01_lecture_powerpoint_files/figure-docx/assumption-plots-1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50"/>
    <w:bookmarkStart w:id="152" w:name="manova-follow-up-univariate-anovas"/>
    <w:p>
      <w:pPr>
        <w:pStyle w:val="Heading1"/>
      </w:pPr>
      <w:r>
        <w:t xml:space="preserve">MANOVA: Follow-up Univariate ANOVAs</w:t>
      </w:r>
    </w:p>
    <w:bookmarkStart w:id="151" w:name="follow-up-univariate-anovas"/>
    <w:p>
      <w:pPr>
        <w:pStyle w:val="Heading2"/>
      </w:pPr>
      <w:r>
        <w:t xml:space="preserve">Follow-up Univariate ANOVAs</w:t>
      </w:r>
    </w:p>
    <w:bookmarkEnd w:id="151"/>
    <w:p>
      <w:pPr>
        <w:pStyle w:val="SourceCode"/>
      </w:pPr>
      <w:r>
        <w:rPr>
          <w:rStyle w:val="CommentTok"/>
        </w:rPr>
        <w:t xml:space="preserve"># Univariate ANOVAs for each response variable</w:t>
      </w:r>
      <w:r>
        <w:br/>
      </w:r>
      <w:r>
        <w:br/>
      </w:r>
      <w:r>
        <w:rPr>
          <w:rStyle w:val="CommentTok"/>
        </w:rPr>
        <w:t xml:space="preserve"># Sepal Length ANOVA</w:t>
      </w:r>
      <w:r>
        <w:br/>
      </w:r>
      <w:r>
        <w:rPr>
          <w:rStyle w:val="NormalTok"/>
        </w:rPr>
        <w:t xml:space="preserve">sepal_length_aov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(sepal_length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iris_df)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(sepal_length_aov)</w:t>
      </w:r>
    </w:p>
    <w:p>
      <w:pPr>
        <w:pStyle w:val="SourceCode"/>
      </w:pPr>
      <w:r>
        <w:rPr>
          <w:rStyle w:val="VerbatimChar"/>
        </w:rPr>
        <w:t xml:space="preserve">             Df Sum Sq Mean Sq F value Pr(&gt;F)    </w:t>
      </w:r>
      <w:r>
        <w:br/>
      </w:r>
      <w:r>
        <w:rPr>
          <w:rStyle w:val="VerbatimChar"/>
        </w:rPr>
        <w:t xml:space="preserve">species       2  63.21  31.606   119.3 &lt;2e-16 ***</w:t>
      </w:r>
      <w:r>
        <w:br/>
      </w:r>
      <w:r>
        <w:rPr>
          <w:rStyle w:val="VerbatimChar"/>
        </w:rPr>
        <w:t xml:space="preserve">Residuals   147  38.96   0.265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p>
      <w:pPr>
        <w:pStyle w:val="SourceCode"/>
      </w:pPr>
      <w:r>
        <w:rPr>
          <w:rStyle w:val="CommentTok"/>
        </w:rPr>
        <w:t xml:space="preserve"># Sepal Width ANOVA</w:t>
      </w:r>
      <w:r>
        <w:br/>
      </w:r>
      <w:r>
        <w:rPr>
          <w:rStyle w:val="NormalTok"/>
        </w:rPr>
        <w:t xml:space="preserve">sepal_width_aov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(sepal_width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iris_df)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(sepal_width_aov)</w:t>
      </w:r>
    </w:p>
    <w:p>
      <w:pPr>
        <w:pStyle w:val="SourceCode"/>
      </w:pPr>
      <w:r>
        <w:rPr>
          <w:rStyle w:val="VerbatimChar"/>
        </w:rPr>
        <w:t xml:space="preserve">             Df Sum Sq Mean Sq F value Pr(&gt;F)    </w:t>
      </w:r>
      <w:r>
        <w:br/>
      </w:r>
      <w:r>
        <w:rPr>
          <w:rStyle w:val="VerbatimChar"/>
        </w:rPr>
        <w:t xml:space="preserve">species       2  11.35   5.672   49.16 &lt;2e-16 ***</w:t>
      </w:r>
      <w:r>
        <w:br/>
      </w:r>
      <w:r>
        <w:rPr>
          <w:rStyle w:val="VerbatimChar"/>
        </w:rPr>
        <w:t xml:space="preserve">Residuals   147  16.96   0.115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p>
      <w:pPr>
        <w:pStyle w:val="SourceCode"/>
      </w:pPr>
      <w:r>
        <w:rPr>
          <w:rStyle w:val="CommentTok"/>
        </w:rPr>
        <w:t xml:space="preserve"># Petal Length ANOVA</w:t>
      </w:r>
      <w:r>
        <w:br/>
      </w:r>
      <w:r>
        <w:rPr>
          <w:rStyle w:val="NormalTok"/>
        </w:rPr>
        <w:t xml:space="preserve">petal_length_aov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(petal_length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iris_df)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(petal_length_aov)</w:t>
      </w:r>
    </w:p>
    <w:p>
      <w:pPr>
        <w:pStyle w:val="SourceCode"/>
      </w:pPr>
      <w:r>
        <w:rPr>
          <w:rStyle w:val="VerbatimChar"/>
        </w:rPr>
        <w:t xml:space="preserve">             Df Sum Sq Mean Sq F value Pr(&gt;F)    </w:t>
      </w:r>
      <w:r>
        <w:br/>
      </w:r>
      <w:r>
        <w:rPr>
          <w:rStyle w:val="VerbatimChar"/>
        </w:rPr>
        <w:t xml:space="preserve">species       2  437.1  218.55    1180 &lt;2e-16 ***</w:t>
      </w:r>
      <w:r>
        <w:br/>
      </w:r>
      <w:r>
        <w:rPr>
          <w:rStyle w:val="VerbatimChar"/>
        </w:rPr>
        <w:t xml:space="preserve">Residuals   147   27.2    0.19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p>
      <w:pPr>
        <w:pStyle w:val="SourceCode"/>
      </w:pPr>
      <w:r>
        <w:rPr>
          <w:rStyle w:val="CommentTok"/>
        </w:rPr>
        <w:t xml:space="preserve"># Petal Width ANOVA</w:t>
      </w:r>
      <w:r>
        <w:br/>
      </w:r>
      <w:r>
        <w:rPr>
          <w:rStyle w:val="NormalTok"/>
        </w:rPr>
        <w:t xml:space="preserve">petal_width_aov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(petal_width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iris_df)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(petal_width_aov)</w:t>
      </w:r>
    </w:p>
    <w:p>
      <w:pPr>
        <w:pStyle w:val="SourceCode"/>
      </w:pPr>
      <w:r>
        <w:rPr>
          <w:rStyle w:val="VerbatimChar"/>
        </w:rPr>
        <w:t xml:space="preserve">             Df Sum Sq Mean Sq F value Pr(&gt;F)    </w:t>
      </w:r>
      <w:r>
        <w:br/>
      </w:r>
      <w:r>
        <w:rPr>
          <w:rStyle w:val="VerbatimChar"/>
        </w:rPr>
        <w:t xml:space="preserve">species       2  80.41   40.21     960 &lt;2e-16 ***</w:t>
      </w:r>
      <w:r>
        <w:br/>
      </w:r>
      <w:r>
        <w:rPr>
          <w:rStyle w:val="VerbatimChar"/>
        </w:rPr>
        <w:t xml:space="preserve">Residuals   147   6.16    0.04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bookmarkEnd w:id="152"/>
    <w:bookmarkStart w:id="154" w:name="manova-post-hoc-comparisons"/>
    <w:p>
      <w:pPr>
        <w:pStyle w:val="Heading1"/>
      </w:pPr>
      <w:r>
        <w:t xml:space="preserve">MANOVA: Post-hoc Comparisons</w:t>
      </w:r>
    </w:p>
    <w:bookmarkStart w:id="153" w:name="post-hoc-comparisons-using-emmeans"/>
    <w:p>
      <w:pPr>
        <w:pStyle w:val="Heading2"/>
      </w:pPr>
      <w:r>
        <w:t xml:space="preserve">Post-hoc Comparisons using emmeans</w:t>
      </w:r>
    </w:p>
    <w:bookmarkEnd w:id="153"/>
    <w:p>
      <w:pPr>
        <w:pStyle w:val="SourceCode"/>
      </w:pPr>
      <w:r>
        <w:rPr>
          <w:rStyle w:val="CommentTok"/>
        </w:rPr>
        <w:t xml:space="preserve"># Sepal Length comparisons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"Sepal Length comparisons"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"Sepal Length comparisons"</w:t>
      </w:r>
    </w:p>
    <w:p>
      <w:pPr>
        <w:pStyle w:val="SourceCode"/>
      </w:pPr>
      <w:r>
        <w:rPr>
          <w:rStyle w:val="NormalTok"/>
        </w:rPr>
        <w:t xml:space="preserve">sepal_length_emm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emmeans</w:t>
      </w:r>
      <w:r>
        <w:rPr>
          <w:rStyle w:val="NormalTok"/>
        </w:rPr>
        <w:t xml:space="preserve">(sepal_length_aov,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species)</w:t>
      </w:r>
      <w:r>
        <w:br/>
      </w:r>
      <w:r>
        <w:rPr>
          <w:rStyle w:val="FunctionTok"/>
        </w:rPr>
        <w:t xml:space="preserve">pairs</w:t>
      </w:r>
      <w:r>
        <w:rPr>
          <w:rStyle w:val="NormalTok"/>
        </w:rPr>
        <w:t xml:space="preserve">(sepal_length_emm)</w:t>
      </w:r>
    </w:p>
    <w:p>
      <w:pPr>
        <w:pStyle w:val="SourceCode"/>
      </w:pPr>
      <w:r>
        <w:rPr>
          <w:rStyle w:val="VerbatimChar"/>
        </w:rPr>
        <w:t xml:space="preserve"> contrast               estimate    SE  df t.ratio p.value</w:t>
      </w:r>
      <w:r>
        <w:br/>
      </w:r>
      <w:r>
        <w:rPr>
          <w:rStyle w:val="VerbatimChar"/>
        </w:rPr>
        <w:t xml:space="preserve"> setosa - versicolor      -0.930 0.103 147  -9.033  &lt;.0001</w:t>
      </w:r>
      <w:r>
        <w:br/>
      </w:r>
      <w:r>
        <w:rPr>
          <w:rStyle w:val="VerbatimChar"/>
        </w:rPr>
        <w:t xml:space="preserve"> setosa - virginica       -1.582 0.103 147 -15.366  &lt;.0001</w:t>
      </w:r>
      <w:r>
        <w:br/>
      </w:r>
      <w:r>
        <w:rPr>
          <w:rStyle w:val="VerbatimChar"/>
        </w:rPr>
        <w:t xml:space="preserve"> versicolor - virginica   -0.652 0.103 147  -6.333  &lt;.0001</w:t>
      </w:r>
      <w:r>
        <w:br/>
      </w:r>
      <w:r>
        <w:br/>
      </w:r>
      <w:r>
        <w:rPr>
          <w:rStyle w:val="VerbatimChar"/>
        </w:rPr>
        <w:t xml:space="preserve">P value adjustment: tukey method for comparing a family of 3 estimates </w:t>
      </w:r>
    </w:p>
    <w:p>
      <w:pPr>
        <w:pStyle w:val="SourceCode"/>
      </w:pPr>
      <w:r>
        <w:rPr>
          <w:rStyle w:val="CommentTok"/>
        </w:rPr>
        <w:t xml:space="preserve"># Sepal Width comparisons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"Sepal Width comparisons"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"Sepal Width comparisons"</w:t>
      </w:r>
    </w:p>
    <w:p>
      <w:pPr>
        <w:pStyle w:val="SourceCode"/>
      </w:pPr>
      <w:r>
        <w:rPr>
          <w:rStyle w:val="NormalTok"/>
        </w:rPr>
        <w:t xml:space="preserve">sepal_width_emm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emmeans</w:t>
      </w:r>
      <w:r>
        <w:rPr>
          <w:rStyle w:val="NormalTok"/>
        </w:rPr>
        <w:t xml:space="preserve">(sepal_width_aov,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species)</w:t>
      </w:r>
      <w:r>
        <w:br/>
      </w:r>
      <w:r>
        <w:rPr>
          <w:rStyle w:val="FunctionTok"/>
        </w:rPr>
        <w:t xml:space="preserve">pairs</w:t>
      </w:r>
      <w:r>
        <w:rPr>
          <w:rStyle w:val="NormalTok"/>
        </w:rPr>
        <w:t xml:space="preserve">(sepal_width_emm)</w:t>
      </w:r>
    </w:p>
    <w:p>
      <w:pPr>
        <w:pStyle w:val="SourceCode"/>
      </w:pPr>
      <w:r>
        <w:rPr>
          <w:rStyle w:val="VerbatimChar"/>
        </w:rPr>
        <w:t xml:space="preserve"> contrast               estimate     SE  df t.ratio p.value</w:t>
      </w:r>
      <w:r>
        <w:br/>
      </w:r>
      <w:r>
        <w:rPr>
          <w:rStyle w:val="VerbatimChar"/>
        </w:rPr>
        <w:t xml:space="preserve"> setosa - versicolor       0.658 0.0679 147   9.685  &lt;.0001</w:t>
      </w:r>
      <w:r>
        <w:br/>
      </w:r>
      <w:r>
        <w:rPr>
          <w:rStyle w:val="VerbatimChar"/>
        </w:rPr>
        <w:t xml:space="preserve"> setosa - virginica        0.454 0.0679 147   6.683  &lt;.0001</w:t>
      </w:r>
      <w:r>
        <w:br/>
      </w:r>
      <w:r>
        <w:rPr>
          <w:rStyle w:val="VerbatimChar"/>
        </w:rPr>
        <w:t xml:space="preserve"> versicolor - virginica   -0.204 0.0679 147  -3.003  0.0088</w:t>
      </w:r>
      <w:r>
        <w:br/>
      </w:r>
      <w:r>
        <w:br/>
      </w:r>
      <w:r>
        <w:rPr>
          <w:rStyle w:val="VerbatimChar"/>
        </w:rPr>
        <w:t xml:space="preserve">P value adjustment: tukey method for comparing a family of 3 estimates </w:t>
      </w:r>
    </w:p>
    <w:p>
      <w:pPr>
        <w:pStyle w:val="SourceCode"/>
      </w:pPr>
      <w:r>
        <w:rPr>
          <w:rStyle w:val="CommentTok"/>
        </w:rPr>
        <w:t xml:space="preserve"># Petal Length comparisons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"Petal Length comparisons"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"Petal Length comparisons"</w:t>
      </w:r>
    </w:p>
    <w:p>
      <w:pPr>
        <w:pStyle w:val="SourceCode"/>
      </w:pPr>
      <w:r>
        <w:rPr>
          <w:rStyle w:val="NormalTok"/>
        </w:rPr>
        <w:t xml:space="preserve">petal_length_emm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emmeans</w:t>
      </w:r>
      <w:r>
        <w:rPr>
          <w:rStyle w:val="NormalTok"/>
        </w:rPr>
        <w:t xml:space="preserve">(petal_length_aov,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species)</w:t>
      </w:r>
      <w:r>
        <w:br/>
      </w:r>
      <w:r>
        <w:rPr>
          <w:rStyle w:val="FunctionTok"/>
        </w:rPr>
        <w:t xml:space="preserve">pairs</w:t>
      </w:r>
      <w:r>
        <w:rPr>
          <w:rStyle w:val="NormalTok"/>
        </w:rPr>
        <w:t xml:space="preserve">(petal_length_emm)</w:t>
      </w:r>
    </w:p>
    <w:p>
      <w:pPr>
        <w:pStyle w:val="SourceCode"/>
      </w:pPr>
      <w:r>
        <w:rPr>
          <w:rStyle w:val="VerbatimChar"/>
        </w:rPr>
        <w:t xml:space="preserve"> contrast               estimate     SE  df t.ratio p.value</w:t>
      </w:r>
      <w:r>
        <w:br/>
      </w:r>
      <w:r>
        <w:rPr>
          <w:rStyle w:val="VerbatimChar"/>
        </w:rPr>
        <w:t xml:space="preserve"> setosa - versicolor       -2.80 0.0861 147 -32.510  &lt;.0001</w:t>
      </w:r>
      <w:r>
        <w:br/>
      </w:r>
      <w:r>
        <w:rPr>
          <w:rStyle w:val="VerbatimChar"/>
        </w:rPr>
        <w:t xml:space="preserve"> setosa - virginica        -4.09 0.0861 147 -47.521  &lt;.0001</w:t>
      </w:r>
      <w:r>
        <w:br/>
      </w:r>
      <w:r>
        <w:rPr>
          <w:rStyle w:val="VerbatimChar"/>
        </w:rPr>
        <w:t xml:space="preserve"> versicolor - virginica    -1.29 0.0861 147 -15.012  &lt;.0001</w:t>
      </w:r>
      <w:r>
        <w:br/>
      </w:r>
      <w:r>
        <w:br/>
      </w:r>
      <w:r>
        <w:rPr>
          <w:rStyle w:val="VerbatimChar"/>
        </w:rPr>
        <w:t xml:space="preserve">P value adjustment: tukey method for comparing a family of 3 estimates </w:t>
      </w:r>
    </w:p>
    <w:p>
      <w:pPr>
        <w:pStyle w:val="SourceCode"/>
      </w:pPr>
      <w:r>
        <w:rPr>
          <w:rStyle w:val="CommentTok"/>
        </w:rPr>
        <w:t xml:space="preserve"># Petal Width comparisons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"Petal Width comparisons"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"Petal Width comparisons"</w:t>
      </w:r>
    </w:p>
    <w:p>
      <w:pPr>
        <w:pStyle w:val="SourceCode"/>
      </w:pPr>
      <w:r>
        <w:rPr>
          <w:rStyle w:val="NormalTok"/>
        </w:rPr>
        <w:t xml:space="preserve">petal_width_emm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emmeans</w:t>
      </w:r>
      <w:r>
        <w:rPr>
          <w:rStyle w:val="NormalTok"/>
        </w:rPr>
        <w:t xml:space="preserve">(petal_width_aov,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species)</w:t>
      </w:r>
      <w:r>
        <w:br/>
      </w:r>
      <w:r>
        <w:rPr>
          <w:rStyle w:val="FunctionTok"/>
        </w:rPr>
        <w:t xml:space="preserve">pairs</w:t>
      </w:r>
      <w:r>
        <w:rPr>
          <w:rStyle w:val="NormalTok"/>
        </w:rPr>
        <w:t xml:space="preserve">(petal_width_emm)</w:t>
      </w:r>
    </w:p>
    <w:p>
      <w:pPr>
        <w:pStyle w:val="SourceCode"/>
      </w:pPr>
      <w:r>
        <w:rPr>
          <w:rStyle w:val="VerbatimChar"/>
        </w:rPr>
        <w:t xml:space="preserve"> contrast               estimate     SE  df t.ratio p.value</w:t>
      </w:r>
      <w:r>
        <w:br/>
      </w:r>
      <w:r>
        <w:rPr>
          <w:rStyle w:val="VerbatimChar"/>
        </w:rPr>
        <w:t xml:space="preserve"> setosa - versicolor       -1.08 0.0409 147 -26.387  &lt;.0001</w:t>
      </w:r>
      <w:r>
        <w:br/>
      </w:r>
      <w:r>
        <w:rPr>
          <w:rStyle w:val="VerbatimChar"/>
        </w:rPr>
        <w:t xml:space="preserve"> setosa - virginica        -1.78 0.0409 147 -43.489  &lt;.0001</w:t>
      </w:r>
      <w:r>
        <w:br/>
      </w:r>
      <w:r>
        <w:rPr>
          <w:rStyle w:val="VerbatimChar"/>
        </w:rPr>
        <w:t xml:space="preserve"> versicolor - virginica    -0.70 0.0409 147 -17.102  &lt;.0001</w:t>
      </w:r>
      <w:r>
        <w:br/>
      </w:r>
      <w:r>
        <w:br/>
      </w:r>
      <w:r>
        <w:rPr>
          <w:rStyle w:val="VerbatimChar"/>
        </w:rPr>
        <w:t xml:space="preserve">P value adjustment: tukey method for comparing a family of 3 estimates </w:t>
      </w:r>
    </w:p>
    <w:bookmarkEnd w:id="154"/>
    <w:bookmarkStart w:id="156" w:name="X8a6e7e2295c4a8f0e3381ca14da0aeb77da9312"/>
    <w:p>
      <w:pPr>
        <w:pStyle w:val="Heading1"/>
      </w:pPr>
      <w:r>
        <w:t xml:space="preserve">Canonical Discriminant Analysis: Eigenvalues</w:t>
      </w:r>
    </w:p>
    <w:bookmarkStart w:id="155" w:name="eigenvalues-and-canonical-variates"/>
    <w:p>
      <w:pPr>
        <w:pStyle w:val="Heading2"/>
      </w:pPr>
      <w:r>
        <w:t xml:space="preserve">Eigenvalues and Canonical Variates</w:t>
      </w:r>
    </w:p>
    <w:bookmarkEnd w:id="155"/>
    <w:p>
      <w:pPr>
        <w:pStyle w:val="SourceCode"/>
      </w:pPr>
      <w:r>
        <w:rPr>
          <w:rStyle w:val="CommentTok"/>
        </w:rPr>
        <w:t xml:space="preserve"># Perform canonical discriminant analysis</w:t>
      </w:r>
      <w:r>
        <w:br/>
      </w:r>
      <w:r>
        <w:rPr>
          <w:rStyle w:val="NormalTok"/>
        </w:rPr>
        <w:t xml:space="preserve">iris_candisc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candisc</w:t>
      </w:r>
      <w:r>
        <w:rPr>
          <w:rStyle w:val="NormalTok"/>
        </w:rPr>
        <w:t xml:space="preserve">(iris_manova_model)</w:t>
      </w:r>
      <w:r>
        <w:br/>
      </w:r>
      <w:r>
        <w:br/>
      </w:r>
      <w:r>
        <w:rPr>
          <w:rStyle w:val="CommentTok"/>
        </w:rPr>
        <w:t xml:space="preserve"># Display eigenvalues and canonical correlations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"Canonical Discriminant Analysis Results:</w:t>
      </w:r>
      <w:r>
        <w:rPr>
          <w:rStyle w:val="SpecialCharTok"/>
        </w:rPr>
        <w:t xml:space="preserve">\n\n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Canonical Discriminant Analysis Results: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(iris_candisc)</w:t>
      </w:r>
    </w:p>
    <w:p>
      <w:pPr>
        <w:pStyle w:val="SourceCode"/>
      </w:pPr>
      <w:r>
        <w:br/>
      </w:r>
      <w:r>
        <w:rPr>
          <w:rStyle w:val="VerbatimChar"/>
        </w:rPr>
        <w:t xml:space="preserve">Canonical Discriminant Analysis for species:</w:t>
      </w:r>
      <w:r>
        <w:br/>
      </w:r>
      <w:r>
        <w:br/>
      </w:r>
      <w:r>
        <w:rPr>
          <w:rStyle w:val="VerbatimChar"/>
        </w:rPr>
        <w:t xml:space="preserve">   CanRsq Eigenvalue Difference  Percent Cumulative</w:t>
      </w:r>
      <w:r>
        <w:br/>
      </w:r>
      <w:r>
        <w:rPr>
          <w:rStyle w:val="VerbatimChar"/>
        </w:rPr>
        <w:t xml:space="preserve">1 0.96987   32.19193     31.907 99.12126     99.121</w:t>
      </w:r>
      <w:r>
        <w:br/>
      </w:r>
      <w:r>
        <w:rPr>
          <w:rStyle w:val="VerbatimChar"/>
        </w:rPr>
        <w:t xml:space="preserve">2 0.22203    0.28539     31.907  0.87874    100.000</w:t>
      </w:r>
      <w:r>
        <w:br/>
      </w:r>
      <w:r>
        <w:br/>
      </w:r>
      <w:r>
        <w:rPr>
          <w:rStyle w:val="VerbatimChar"/>
        </w:rPr>
        <w:t xml:space="preserve">Test of H0: The canonical correlations in the </w:t>
      </w:r>
      <w:r>
        <w:br/>
      </w:r>
      <w:r>
        <w:rPr>
          <w:rStyle w:val="VerbatimChar"/>
        </w:rPr>
        <w:t xml:space="preserve">current row and all that follow are zero</w:t>
      </w:r>
      <w:r>
        <w:br/>
      </w:r>
      <w:r>
        <w:br/>
      </w:r>
      <w:r>
        <w:rPr>
          <w:rStyle w:val="VerbatimChar"/>
        </w:rPr>
        <w:t xml:space="preserve">  LR test stat approx F numDF denDF   Pr(&gt; F)    </w:t>
      </w:r>
      <w:r>
        <w:br/>
      </w:r>
      <w:r>
        <w:rPr>
          <w:rStyle w:val="VerbatimChar"/>
        </w:rPr>
        <w:t xml:space="preserve">1      0.02344  199.145     8   288 &lt; 2.2e-16 ***</w:t>
      </w:r>
      <w:r>
        <w:br/>
      </w:r>
      <w:r>
        <w:rPr>
          <w:rStyle w:val="VerbatimChar"/>
        </w:rPr>
        <w:t xml:space="preserve">2      0.77797   13.794     3   145 5.794e-08 ***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p>
      <w:pPr>
        <w:pStyle w:val="SourceCode"/>
      </w:pPr>
      <w:r>
        <w:rPr>
          <w:rStyle w:val="CommentTok"/>
        </w:rPr>
        <w:t xml:space="preserve"># Extract eigenvalues</w:t>
      </w:r>
      <w:r>
        <w:br/>
      </w:r>
      <w:r>
        <w:rPr>
          <w:rStyle w:val="NormalTok"/>
        </w:rPr>
        <w:t xml:space="preserve">eigenvalues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iris_candisc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eigenvalues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Eigenvalues: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Eigenvalues: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(eigenvalues)</w:t>
      </w:r>
    </w:p>
    <w:p>
      <w:pPr>
        <w:pStyle w:val="SourceCode"/>
      </w:pPr>
      <w:r>
        <w:rPr>
          <w:rStyle w:val="VerbatimChar"/>
        </w:rPr>
        <w:t xml:space="preserve">[1]  3.219193e+01  2.853910e-01 -7.801056e-17 -1.398429e-15</w:t>
      </w:r>
    </w:p>
    <w:p>
      <w:pPr>
        <w:pStyle w:val="SourceCode"/>
      </w:pPr>
      <w:r>
        <w:rPr>
          <w:rStyle w:val="CommentTok"/>
        </w:rPr>
        <w:t xml:space="preserve"># Calculate proportion of variance explained</w:t>
      </w:r>
      <w:r>
        <w:br/>
      </w:r>
      <w:r>
        <w:rPr>
          <w:rStyle w:val="NormalTok"/>
        </w:rPr>
        <w:t xml:space="preserve">prop_variance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eigenvalues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(eigenvalues)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Proportion of variance explained by each canonical variate: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Proportion of variance explained by each canonical variate: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(prop_variance)</w:t>
      </w:r>
    </w:p>
    <w:p>
      <w:pPr>
        <w:pStyle w:val="SourceCode"/>
      </w:pPr>
      <w:r>
        <w:rPr>
          <w:rStyle w:val="VerbatimChar"/>
        </w:rPr>
        <w:t xml:space="preserve">[1]  9.912126e-01  8.787395e-03 -2.402001e-18 -4.305862e-17</w:t>
      </w:r>
    </w:p>
    <w:p>
      <w:pPr>
        <w:pStyle w:val="SourceCode"/>
      </w:pPr>
      <w:r>
        <w:rPr>
          <w:rStyle w:val="CommentTok"/>
        </w:rPr>
        <w:t xml:space="preserve"># Cumulative proportion</w:t>
      </w:r>
      <w:r>
        <w:br/>
      </w:r>
      <w:r>
        <w:rPr>
          <w:rStyle w:val="NormalTok"/>
        </w:rPr>
        <w:t xml:space="preserve">cumulative_prop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cumsum</w:t>
      </w:r>
      <w:r>
        <w:rPr>
          <w:rStyle w:val="NormalTok"/>
        </w:rPr>
        <w:t xml:space="preserve">(prop_variance)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Cumulative proportion of variance explained: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Cumulative proportion of variance explained: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(cumulative_prop)</w:t>
      </w:r>
    </w:p>
    <w:p>
      <w:pPr>
        <w:pStyle w:val="SourceCode"/>
      </w:pPr>
      <w:r>
        <w:rPr>
          <w:rStyle w:val="VerbatimChar"/>
        </w:rPr>
        <w:t xml:space="preserve">[1] 0.9912126 1.0000000 1.0000000 1.0000000</w:t>
      </w:r>
    </w:p>
    <w:bookmarkEnd w:id="156"/>
    <w:bookmarkStart w:id="158" w:name="Xb4d3b6cd2786e3bc42b1418ea7f5be4e554e997"/>
    <w:p>
      <w:pPr>
        <w:pStyle w:val="Heading1"/>
      </w:pPr>
      <w:r>
        <w:t xml:space="preserve">Canonical Discriminant Analysis: Coefficients</w:t>
      </w:r>
    </w:p>
    <w:bookmarkStart w:id="157" w:name="canonical-coefficients-eigenvectors"/>
    <w:p>
      <w:pPr>
        <w:pStyle w:val="Heading2"/>
      </w:pPr>
      <w:r>
        <w:t xml:space="preserve">Canonical Coefficients (Eigenvectors)</w:t>
      </w:r>
    </w:p>
    <w:bookmarkEnd w:id="157"/>
    <w:p>
      <w:pPr>
        <w:pStyle w:val="SourceCode"/>
      </w:pPr>
      <w:r>
        <w:rPr>
          <w:rStyle w:val="CommentTok"/>
        </w:rPr>
        <w:t xml:space="preserve"># Display canonical coefficients (eigenvectors)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"Raw Canonical Coefficients (Eigenvectors):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Raw Canonical Coefficients (Eigenvectors):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(iris_candisc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coeffs.raw)</w:t>
      </w:r>
    </w:p>
    <w:p>
      <w:pPr>
        <w:pStyle w:val="SourceCode"/>
      </w:pPr>
      <w:r>
        <w:rPr>
          <w:rStyle w:val="VerbatimChar"/>
        </w:rPr>
        <w:t xml:space="preserve">                   Can1        Can2</w:t>
      </w:r>
      <w:r>
        <w:br/>
      </w:r>
      <w:r>
        <w:rPr>
          <w:rStyle w:val="VerbatimChar"/>
        </w:rPr>
        <w:t xml:space="preserve">sepal_length  0.8293776  0.02410215</w:t>
      </w:r>
      <w:r>
        <w:br/>
      </w:r>
      <w:r>
        <w:rPr>
          <w:rStyle w:val="VerbatimChar"/>
        </w:rPr>
        <w:t xml:space="preserve">sepal_width   1.5344731  2.16452123</w:t>
      </w:r>
      <w:r>
        <w:br/>
      </w:r>
      <w:r>
        <w:rPr>
          <w:rStyle w:val="VerbatimChar"/>
        </w:rPr>
        <w:t xml:space="preserve">petal_length -2.2012117 -0.93192121</w:t>
      </w:r>
      <w:r>
        <w:br/>
      </w:r>
      <w:r>
        <w:rPr>
          <w:rStyle w:val="VerbatimChar"/>
        </w:rPr>
        <w:t xml:space="preserve">petal_width  -2.8104603  2.83918785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Standardized Canonical Coefficients: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Standardized Canonical Coefficients: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(iris_candisc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coeffs.std)</w:t>
      </w:r>
    </w:p>
    <w:p>
      <w:pPr>
        <w:pStyle w:val="SourceCode"/>
      </w:pPr>
      <w:r>
        <w:rPr>
          <w:rStyle w:val="VerbatimChar"/>
        </w:rPr>
        <w:t xml:space="preserve">                   Can1        Can2</w:t>
      </w:r>
      <w:r>
        <w:br/>
      </w:r>
      <w:r>
        <w:rPr>
          <w:rStyle w:val="VerbatimChar"/>
        </w:rPr>
        <w:t xml:space="preserve">sepal_length  0.4269548  0.01240753</w:t>
      </w:r>
      <w:r>
        <w:br/>
      </w:r>
      <w:r>
        <w:rPr>
          <w:rStyle w:val="VerbatimChar"/>
        </w:rPr>
        <w:t xml:space="preserve">sepal_width   0.5212417  0.73526131</w:t>
      </w:r>
      <w:r>
        <w:br/>
      </w:r>
      <w:r>
        <w:rPr>
          <w:rStyle w:val="VerbatimChar"/>
        </w:rPr>
        <w:t xml:space="preserve">petal_length -0.9472572 -0.40103782</w:t>
      </w:r>
      <w:r>
        <w:br/>
      </w:r>
      <w:r>
        <w:rPr>
          <w:rStyle w:val="VerbatimChar"/>
        </w:rPr>
        <w:t xml:space="preserve">petal_width  -0.5751608  0.58103986</w:t>
      </w:r>
    </w:p>
    <w:p>
      <w:pPr>
        <w:pStyle w:val="SourceCode"/>
      </w:pPr>
      <w:r>
        <w:rPr>
          <w:rStyle w:val="CommentTok"/>
        </w:rPr>
        <w:t xml:space="preserve"># Structure coefficients (correlations between original variables and canonical variates)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Structure Coefficients (Variable-Canonical Variate Correlations):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Structure Coefficients (Variable-Canonical Variate Correlations):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(iris_candisc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structure)</w:t>
      </w:r>
    </w:p>
    <w:p>
      <w:pPr>
        <w:pStyle w:val="SourceCode"/>
      </w:pPr>
      <w:r>
        <w:rPr>
          <w:rStyle w:val="VerbatimChar"/>
        </w:rPr>
        <w:t xml:space="preserve">                   Can1       Can2</w:t>
      </w:r>
      <w:r>
        <w:br/>
      </w:r>
      <w:r>
        <w:rPr>
          <w:rStyle w:val="VerbatimChar"/>
        </w:rPr>
        <w:t xml:space="preserve">sepal_length -0.7918878 0.21759312</w:t>
      </w:r>
      <w:r>
        <w:br/>
      </w:r>
      <w:r>
        <w:rPr>
          <w:rStyle w:val="VerbatimChar"/>
        </w:rPr>
        <w:t xml:space="preserve">sepal_width   0.5307590 0.75798931</w:t>
      </w:r>
      <w:r>
        <w:br/>
      </w:r>
      <w:r>
        <w:rPr>
          <w:rStyle w:val="VerbatimChar"/>
        </w:rPr>
        <w:t xml:space="preserve">petal_length -0.9849513 0.04603709</w:t>
      </w:r>
      <w:r>
        <w:br/>
      </w:r>
      <w:r>
        <w:rPr>
          <w:rStyle w:val="VerbatimChar"/>
        </w:rPr>
        <w:t xml:space="preserve">petal_width  -0.9728120 0.22290236</w:t>
      </w:r>
    </w:p>
    <w:bookmarkEnd w:id="158"/>
    <w:bookmarkStart w:id="162" w:name="multivariate-visualization"/>
    <w:p>
      <w:pPr>
        <w:pStyle w:val="Heading1"/>
      </w:pPr>
      <w:r>
        <w:t xml:space="preserve">Multivariate Visualization</w:t>
      </w:r>
    </w:p>
    <w:p>
      <w:pPr>
        <w:pStyle w:val="FirstParagraph"/>
      </w:pPr>
      <w:r>
        <w:t xml:space="preserve">Multivariate Visualization</w:t>
      </w:r>
    </w:p>
    <w:p>
      <w:pPr>
        <w:pStyle w:val="SourceCode"/>
      </w:pPr>
      <w:r>
        <w:rPr>
          <w:rStyle w:val="CommentTok"/>
        </w:rPr>
        <w:t xml:space="preserve"># Extract canonical scores using the correct method</w:t>
      </w:r>
      <w:r>
        <w:br/>
      </w:r>
      <w:r>
        <w:br/>
      </w:r>
      <w:r>
        <w:rPr>
          <w:rStyle w:val="CommentTok"/>
        </w:rPr>
        <w:t xml:space="preserve"># Alternative simpler approach - use lda from MASS package</w:t>
      </w:r>
      <w:r>
        <w:br/>
      </w:r>
      <w:r>
        <w:rPr>
          <w:rStyle w:val="CommentTok"/>
        </w:rPr>
        <w:t xml:space="preserve"># library(MASS)</w:t>
      </w:r>
      <w:r>
        <w:br/>
      </w:r>
      <w:r>
        <w:rPr>
          <w:rStyle w:val="NormalTok"/>
        </w:rPr>
        <w:t xml:space="preserve">iris_lda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MASS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lda</w:t>
      </w:r>
      <w:r>
        <w:rPr>
          <w:rStyle w:val="NormalTok"/>
        </w:rPr>
        <w:t xml:space="preserve">(species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sepal_length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sepal_width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petal_length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petal_width,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iris_df)</w:t>
      </w:r>
      <w:r>
        <w:br/>
      </w:r>
      <w:r>
        <w:rPr>
          <w:rStyle w:val="NormalTok"/>
        </w:rPr>
        <w:t xml:space="preserve">lda_pred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(iris_lda)</w:t>
      </w:r>
      <w:r>
        <w:br/>
      </w:r>
      <w:r>
        <w:br/>
      </w:r>
      <w:r>
        <w:rPr>
          <w:rStyle w:val="CommentTok"/>
        </w:rPr>
        <w:t xml:space="preserve"># Create dataframe with LDA scores (equivalent to canonical scores)</w:t>
      </w:r>
      <w:r>
        <w:br/>
      </w:r>
      <w:r>
        <w:rPr>
          <w:rStyle w:val="NormalTok"/>
        </w:rPr>
        <w:t xml:space="preserve">canonical_df_plot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Can1 =</w:t>
      </w:r>
      <w:r>
        <w:rPr>
          <w:rStyle w:val="NormalTok"/>
        </w:rPr>
        <w:t xml:space="preserve"> lda_pred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x[,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Can2 =</w:t>
      </w:r>
      <w:r>
        <w:rPr>
          <w:rStyle w:val="NormalTok"/>
        </w:rPr>
        <w:t xml:space="preserve"> lda_pred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x[,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],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species =</w:t>
      </w:r>
      <w:r>
        <w:rPr>
          <w:rStyle w:val="NormalTok"/>
        </w:rPr>
        <w:t xml:space="preserve"> iris_df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species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Calculate group centroids</w:t>
      </w:r>
      <w:r>
        <w:br/>
      </w:r>
      <w:r>
        <w:rPr>
          <w:rStyle w:val="NormalTok"/>
        </w:rPr>
        <w:t xml:space="preserve">centroids_plot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canonical_df_plot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(species)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Can1_mean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(Can1),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Can2_mean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(Can2),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.groups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'drop'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Create ggplot</w:t>
      </w:r>
      <w:r>
        <w:br/>
      </w:r>
      <w:r>
        <w:rPr>
          <w:rStyle w:val="NormalTok"/>
        </w:rPr>
        <w:t xml:space="preserve">canonical_df_plot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Can1,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Can2,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species))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centroids_plot,</w:t>
      </w:r>
      <w:r>
        <w:br/>
      </w:r>
      <w:r>
        <w:rPr>
          <w:rStyle w:val="NormalTok"/>
        </w:rPr>
        <w:t xml:space="preserve">         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Can1_mean,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Can2_mean,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species),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23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"black"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8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stroke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"Canonical Discriminant Analysis"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"Iris Species in Optimal Multivariate Space"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"Linear Discriminant 1"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"Linear Discriminant 2"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"Species"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"Species"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theme_light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"bottom"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160" name="Picture"/>
            <a:graphic>
              <a:graphicData uri="http://schemas.openxmlformats.org/drawingml/2006/picture">
                <pic:pic>
                  <pic:nvPicPr>
                    <pic:cNvPr descr="16_01_lecture_powerpoint_files/figure-docx/multivariate-plots-1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62"/>
    <w:bookmarkStart w:id="165" w:name="manova-results-key-interpretation"/>
    <w:p>
      <w:pPr>
        <w:pStyle w:val="Heading1"/>
      </w:pPr>
      <w:r>
        <w:t xml:space="preserve">MANOVA Results: Key Interpretation</w:t>
      </w:r>
    </w:p>
    <w:bookmarkStart w:id="163" w:name="interpretation-of-manova"/>
    <w:p>
      <w:pPr>
        <w:pStyle w:val="Heading3"/>
      </w:pPr>
      <w:r>
        <w:t xml:space="preserve">Interpretation of MANOVA</w:t>
      </w:r>
    </w:p>
    <w:bookmarkEnd w:id="163"/>
    <w:bookmarkStart w:id="164" w:name="key-interpretation"/>
    <w:p>
      <w:pPr>
        <w:pStyle w:val="Heading2"/>
      </w:pPr>
      <w:r>
        <w:t xml:space="preserve">Key Interpretation</w:t>
      </w:r>
    </w:p>
    <w:p>
      <w:pPr>
        <w:pStyle w:val="FirstParagraph"/>
      </w:pPr>
      <w:r>
        <w:rPr>
          <w:b/>
          <w:bCs/>
        </w:rPr>
        <w:t xml:space="preserve">Pillai’s Trace (1.1919)</w:t>
      </w:r>
      <w:r>
        <w:t xml:space="preserve">: This is large, indicating substantial group differences across the multivariate space.</w:t>
      </w:r>
    </w:p>
    <w:p>
      <w:pPr>
        <w:pStyle w:val="BodyText"/>
      </w:pPr>
      <w:r>
        <w:rPr>
          <w:b/>
          <w:bCs/>
        </w:rPr>
        <w:t xml:space="preserve">F-statistic (53.466)</w:t>
      </w:r>
      <w:r>
        <w:t xml:space="preserve">: Very large F-value indicates strong evidence against the null hypothesis.</w:t>
      </w:r>
    </w:p>
    <w:p>
      <w:pPr>
        <w:pStyle w:val="BodyText"/>
      </w:pPr>
      <w:r>
        <w:rPr>
          <w:b/>
          <w:bCs/>
        </w:rPr>
        <w:t xml:space="preserve">P-value</w:t>
      </w:r>
      <w:r>
        <w:t xml:space="preserve">: Essentially zero, meaning we reject the null hypothesis that all three species have the same multivariate means.</w:t>
      </w:r>
    </w:p>
    <w:p>
      <w:pPr>
        <w:pStyle w:val="BodyText"/>
      </w:pPr>
      <w:r>
        <w:rPr>
          <w:b/>
          <w:bCs/>
        </w:rPr>
        <w:t xml:space="preserve">Conclusion</w:t>
      </w:r>
      <w:r>
        <w:t xml:space="preserve">: The three iris species are significantly different when considering all four morphological measurements simultaneously in multivariate space.</w:t>
      </w:r>
    </w:p>
    <w:bookmarkEnd w:id="164"/>
    <w:p>
      <w:pPr>
        <w:pStyle w:val="SourceCode"/>
      </w:pPr>
      <w:r>
        <w:rPr>
          <w:rStyle w:val="CommentTok"/>
        </w:rPr>
        <w:t xml:space="preserve"># MANOVA Test Results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(iris_manova_model)</w:t>
      </w:r>
    </w:p>
    <w:p>
      <w:pPr>
        <w:pStyle w:val="SourceCode"/>
      </w:pPr>
      <w:r>
        <w:rPr>
          <w:rStyle w:val="VerbatimChar"/>
        </w:rPr>
        <w:t xml:space="preserve">           Df Pillai approx F num Df den Df    Pr(&gt;F)    </w:t>
      </w:r>
      <w:r>
        <w:br/>
      </w:r>
      <w:r>
        <w:rPr>
          <w:rStyle w:val="VerbatimChar"/>
        </w:rPr>
        <w:t xml:space="preserve">species     2 1.1919   53.466      8    290 &lt; 2.2e-16 ***</w:t>
      </w:r>
      <w:r>
        <w:br/>
      </w:r>
      <w:r>
        <w:rPr>
          <w:rStyle w:val="VerbatimChar"/>
        </w:rPr>
        <w:t xml:space="preserve">Residuals 147                        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bookmarkEnd w:id="165"/>
    <w:bookmarkStart w:id="167" w:name="manova-results-wilks-lambda"/>
    <w:p>
      <w:pPr>
        <w:pStyle w:val="Heading1"/>
      </w:pPr>
      <w:r>
        <w:t xml:space="preserve">MANOVA Results: Wilks’ Lambda</w:t>
      </w:r>
    </w:p>
    <w:bookmarkStart w:id="166" w:name="interpretation-of-manova-1"/>
    <w:p>
      <w:pPr>
        <w:pStyle w:val="Heading3"/>
      </w:pPr>
      <w:r>
        <w:t xml:space="preserve">Interpretation of MANOVA</w:t>
      </w:r>
    </w:p>
    <w:p>
      <w:pPr>
        <w:pStyle w:val="FirstParagraph"/>
      </w:pPr>
      <w:r>
        <w:rPr>
          <w:b/>
          <w:bCs/>
        </w:rPr>
        <w:t xml:space="preserve">Wilks’ Lambda (0.023439)</w:t>
      </w:r>
      <w:r>
        <w:t xml:space="preserve">: Very small value (close to 0) indicates:</w:t>
      </w:r>
    </w:p>
    <w:p>
      <w:pPr>
        <w:pStyle w:val="Compact"/>
        <w:numPr>
          <w:ilvl w:val="0"/>
          <w:numId w:val="1034"/>
        </w:numPr>
      </w:pPr>
      <w:r>
        <w:t xml:space="preserve">Only about 2.3% of the total variance is unexplained by group differences</w:t>
      </w:r>
    </w:p>
    <w:p>
      <w:pPr>
        <w:pStyle w:val="Compact"/>
        <w:numPr>
          <w:ilvl w:val="0"/>
          <w:numId w:val="1034"/>
        </w:numPr>
      </w:pPr>
      <w:r>
        <w:t xml:space="preserve">About 97.7% of the multivariate variance is explained by species differences</w:t>
      </w:r>
    </w:p>
    <w:p>
      <w:pPr>
        <w:pStyle w:val="Compact"/>
        <w:numPr>
          <w:ilvl w:val="0"/>
          <w:numId w:val="1034"/>
        </w:numPr>
      </w:pPr>
      <w:r>
        <w:t xml:space="preserve">Extremely strong group separation in multivariate space</w:t>
      </w:r>
    </w:p>
    <w:p>
      <w:pPr>
        <w:pStyle w:val="FirstParagraph"/>
      </w:pPr>
      <w:r>
        <w:rPr>
          <w:b/>
          <w:bCs/>
        </w:rPr>
        <w:t xml:space="preserve">Effect Size</w:t>
      </w:r>
      <w:r>
        <w:t xml:space="preserve">: Partial η² ≈ 1 - 0.023439 = 0.977 (very large effect size)</w:t>
      </w:r>
    </w:p>
    <w:p>
      <w:pPr>
        <w:pStyle w:val="BodyText"/>
      </w:pPr>
      <w:r>
        <w:rPr>
          <w:b/>
          <w:bCs/>
        </w:rPr>
        <w:t xml:space="preserve">F-statistic (199.15)</w:t>
      </w:r>
      <w:r>
        <w:t xml:space="preserve">: Much larger than Pillai’s F-value because Wilks’ Lambda is often more powerful when assumptions are met</w:t>
      </w:r>
    </w:p>
    <w:p>
      <w:pPr>
        <w:pStyle w:val="BodyText"/>
      </w:pPr>
      <w:r>
        <w:rPr>
          <w:b/>
          <w:bCs/>
        </w:rPr>
        <w:t xml:space="preserve">Conclusion</w:t>
      </w:r>
      <w:r>
        <w:t xml:space="preserve">: The three iris species show extremely large multivariate differences - they are very well separated in the 4-dimensional morphological space, with species explaining nearly 98% of the multivariate variance.</w:t>
      </w:r>
    </w:p>
    <w:p>
      <w:pPr>
        <w:pStyle w:val="BodyText"/>
      </w:pPr>
      <w:r>
        <w:rPr>
          <w:b/>
          <w:bCs/>
        </w:rPr>
        <w:t xml:space="preserve">Wilks’ vs Pillai’s</w:t>
      </w:r>
      <w:r>
        <w:t xml:space="preserve">: Wilks’ Lambda is generally preferred when assumptions are met, while Pillai’s trace is more robust to assumption violations.</w:t>
      </w:r>
    </w:p>
    <w:bookmarkEnd w:id="166"/>
    <w:p>
      <w:pPr>
        <w:pStyle w:val="SourceCode"/>
      </w:pPr>
      <w:r>
        <w:rPr>
          <w:rStyle w:val="CommentTok"/>
        </w:rPr>
        <w:t xml:space="preserve"># Get Wilks' Lambda from manova for effect size</w:t>
      </w:r>
      <w:r>
        <w:br/>
      </w:r>
      <w:r>
        <w:rPr>
          <w:rStyle w:val="NormalTok"/>
        </w:rPr>
        <w:t xml:space="preserve">manova_summary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(iris_manova_model, </w:t>
      </w:r>
      <w:r>
        <w:rPr>
          <w:rStyle w:val="AttributeTok"/>
        </w:rPr>
        <w:t xml:space="preserve">test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"Wilks"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manova_summary</w:t>
      </w:r>
    </w:p>
    <w:p>
      <w:pPr>
        <w:pStyle w:val="SourceCode"/>
      </w:pPr>
      <w:r>
        <w:rPr>
          <w:rStyle w:val="VerbatimChar"/>
        </w:rPr>
        <w:t xml:space="preserve">           Df    Wilks approx F num Df den Df    Pr(&gt;F)    </w:t>
      </w:r>
      <w:r>
        <w:br/>
      </w:r>
      <w:r>
        <w:rPr>
          <w:rStyle w:val="VerbatimChar"/>
        </w:rPr>
        <w:t xml:space="preserve">species     2 0.023439   199.15      8    288 &lt; 2.2e-16 ***</w:t>
      </w:r>
      <w:r>
        <w:br/>
      </w:r>
      <w:r>
        <w:rPr>
          <w:rStyle w:val="VerbatimChar"/>
        </w:rPr>
        <w:t xml:space="preserve">Residuals 147                          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bookmarkEnd w:id="167"/>
    <w:bookmarkStart w:id="169" w:name="manova-results-effect-size"/>
    <w:p>
      <w:pPr>
        <w:pStyle w:val="Heading1"/>
      </w:pPr>
      <w:r>
        <w:t xml:space="preserve">MANOVA Results: Effect Size</w:t>
      </w:r>
    </w:p>
    <w:bookmarkStart w:id="168" w:name="interpretation-of-manova-2"/>
    <w:p>
      <w:pPr>
        <w:pStyle w:val="Heading3"/>
      </w:pPr>
      <w:r>
        <w:t xml:space="preserve">Interpretation of MANOVA</w:t>
      </w:r>
    </w:p>
    <w:p>
      <w:pPr>
        <w:pStyle w:val="FirstParagraph"/>
      </w:pPr>
      <w:r>
        <w:rPr>
          <w:b/>
          <w:bCs/>
        </w:rPr>
        <w:t xml:space="preserve">Meaning</w:t>
      </w:r>
      <w:r>
        <w:t xml:space="preserve">: Approximately 97.7% of the total multivariate variance is explained by species differences.</w:t>
      </w:r>
    </w:p>
    <w:p>
      <w:pPr>
        <w:pStyle w:val="BodyText"/>
      </w:pPr>
      <w:r>
        <w:rPr>
          <w:b/>
          <w:bCs/>
        </w:rPr>
        <w:t xml:space="preserve">Effect Size Guidelines:</w:t>
      </w:r>
      <w:r>
        <w:t xml:space="preserve"> </w:t>
      </w:r>
      <w:r>
        <w:t xml:space="preserve">-</w:t>
      </w:r>
      <w:r>
        <w:t xml:space="preserve"> </w:t>
      </w:r>
      <w:r>
        <w:rPr>
          <w:b/>
          <w:bCs/>
        </w:rPr>
        <w:t xml:space="preserve">Small effect</w:t>
      </w:r>
      <w:r>
        <w:t xml:space="preserve">: η² ≈ 0.01 (1% of variance explained) -</w:t>
      </w:r>
      <w:r>
        <w:t xml:space="preserve"> </w:t>
      </w:r>
      <w:r>
        <w:rPr>
          <w:b/>
          <w:bCs/>
        </w:rPr>
        <w:t xml:space="preserve">Medium effect</w:t>
      </w:r>
      <w:r>
        <w:t xml:space="preserve">: η² ≈ 0.06 (6% of variance explained) -</w:t>
      </w:r>
      <w:r>
        <w:t xml:space="preserve"> </w:t>
      </w:r>
      <w:r>
        <w:rPr>
          <w:b/>
          <w:bCs/>
        </w:rPr>
        <w:t xml:space="preserve">Large effect</w:t>
      </w:r>
      <w:r>
        <w:t xml:space="preserve">: η² ≈ 0.14 (14% of variance explained) -</w:t>
      </w:r>
      <w:r>
        <w:t xml:space="preserve"> </w:t>
      </w:r>
      <w:r>
        <w:rPr>
          <w:b/>
          <w:bCs/>
        </w:rPr>
        <w:t xml:space="preserve">Our result</w:t>
      </w:r>
      <w:r>
        <w:t xml:space="preserve">: η² = 0.977 (</w:t>
      </w:r>
      <w:r>
        <w:rPr>
          <w:b/>
          <w:bCs/>
        </w:rPr>
        <w:t xml:space="preserve">extremely large effect</w:t>
      </w:r>
      <w:r>
        <w:t xml:space="preserve">)</w:t>
      </w:r>
    </w:p>
    <w:p>
      <w:pPr>
        <w:pStyle w:val="BodyText"/>
      </w:pPr>
      <w:r>
        <w:rPr>
          <w:b/>
          <w:bCs/>
        </w:rPr>
        <w:t xml:space="preserve">Practical Interpretation:</w:t>
      </w:r>
      <w:r>
        <w:t xml:space="preserve"> </w:t>
      </w:r>
      <w:r>
        <w:t xml:space="preserve">- Species are almost perfectly separated in multivariate morphological space - Only 2.3% of the variation in the four measurements is due to within-species differences - Species membership explains nearly all the multivariate variation - This represents one of the strongest group separations possible in real biological data</w:t>
      </w:r>
    </w:p>
    <w:p>
      <w:pPr>
        <w:pStyle w:val="BodyText"/>
      </w:pPr>
      <w:r>
        <w:rPr>
          <w:b/>
          <w:bCs/>
        </w:rPr>
        <w:t xml:space="preserve">Conclusion</w:t>
      </w:r>
      <w:r>
        <w:t xml:space="preserve">: The iris species show dramatically different morphological profiles - they are essentially non-overlapping in the 4-dimensional space of sepal/petal measurements. This effect size indicates that species is an extremely powerful predictor of morphological characteristics.</w:t>
      </w:r>
    </w:p>
    <w:bookmarkEnd w:id="168"/>
    <w:p>
      <w:pPr>
        <w:pStyle w:val="SourceCode"/>
      </w:pPr>
      <w:r>
        <w:rPr>
          <w:rStyle w:val="CommentTok"/>
        </w:rPr>
        <w:t xml:space="preserve"># Effect Size (Partial Eta-squared approximation)</w:t>
      </w:r>
      <w:r>
        <w:br/>
      </w:r>
      <w:r>
        <w:rPr>
          <w:rStyle w:val="NormalTok"/>
        </w:rPr>
        <w:t xml:space="preserve">wilks_lambda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manova_summary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stats[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"Wilks"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partial_eta_sq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wilks_lambda</w:t>
      </w:r>
      <w:r>
        <w:br/>
      </w:r>
      <w:r>
        <w:rPr>
          <w:rStyle w:val="NormalTok"/>
        </w:rPr>
        <w:t xml:space="preserve">partial_eta_sq</w:t>
      </w:r>
    </w:p>
    <w:p>
      <w:pPr>
        <w:pStyle w:val="SourceCode"/>
      </w:pPr>
      <w:r>
        <w:rPr>
          <w:rStyle w:val="VerbatimChar"/>
        </w:rPr>
        <w:t xml:space="preserve">[1] 0.9765614</w:t>
      </w:r>
    </w:p>
    <w:bookmarkEnd w:id="169"/>
    <w:bookmarkStart w:id="172" w:name="canonical-variates-variance-explained"/>
    <w:p>
      <w:pPr>
        <w:pStyle w:val="Heading1"/>
      </w:pPr>
      <w:r>
        <w:t xml:space="preserve">Canonical Variates: Variance Explained</w:t>
      </w:r>
    </w:p>
    <w:bookmarkStart w:id="170" w:name="interpretation-of-manova-3"/>
    <w:p>
      <w:pPr>
        <w:pStyle w:val="Heading3"/>
      </w:pPr>
      <w:r>
        <w:t xml:space="preserve">Interpretation of manova</w:t>
      </w:r>
    </w:p>
    <w:p>
      <w:pPr>
        <w:pStyle w:val="FirstParagraph"/>
      </w:pPr>
      <w:r>
        <w:rPr>
          <w:b/>
          <w:bCs/>
        </w:rPr>
        <w:t xml:space="preserve">Element [1] = 0.9912</w:t>
      </w:r>
      <w:r>
        <w:t xml:space="preserve">: - First canonical variate explains 99.12% of the between-group variance - This dimension captures almost all the multivariate group differences</w:t>
      </w:r>
    </w:p>
    <w:p>
      <w:pPr>
        <w:pStyle w:val="BodyText"/>
      </w:pPr>
      <w:r>
        <w:rPr>
          <w:b/>
          <w:bCs/>
        </w:rPr>
        <w:t xml:space="preserve">Element [2] = 0.0088</w:t>
      </w:r>
      <w:r>
        <w:t xml:space="preserve">: - Second canonical variate explains 0.88% of the between-group variance - This dimension captures the remaining small group differences</w:t>
      </w:r>
    </w:p>
    <w:bookmarkEnd w:id="170"/>
    <w:bookmarkStart w:id="171" w:name="interpretation"/>
    <w:p>
      <w:pPr>
        <w:pStyle w:val="Heading2"/>
      </w:pPr>
      <w:r>
        <w:t xml:space="preserve">Interpretation</w:t>
      </w:r>
    </w:p>
    <w:p>
      <w:pPr>
        <w:pStyle w:val="FirstParagraph"/>
      </w:pPr>
      <w:r>
        <w:rPr>
          <w:b/>
          <w:bCs/>
        </w:rPr>
        <w:t xml:space="preserve">Dimensionality</w:t>
      </w:r>
      <w:r>
        <w:t xml:space="preserve">: The group differences are essentially</w:t>
      </w:r>
      <w:r>
        <w:t xml:space="preserve"> </w:t>
      </w:r>
      <w:r>
        <w:rPr>
          <w:b/>
          <w:bCs/>
        </w:rPr>
        <w:t xml:space="preserve">one-dimensional</w:t>
      </w:r>
      <w:r>
        <w:t xml:space="preserve"> </w:t>
      </w:r>
      <w:r>
        <w:t xml:space="preserve">- 99% of separation occurs along the first canonical axis.</w:t>
      </w:r>
    </w:p>
    <w:p>
      <w:pPr>
        <w:pStyle w:val="BodyText"/>
      </w:pPr>
      <w:r>
        <w:rPr>
          <w:b/>
          <w:bCs/>
        </w:rPr>
        <w:t xml:space="preserve">Biological Meaning</w:t>
      </w:r>
      <w:r>
        <w:t xml:space="preserve">: There’s one primary</w:t>
      </w:r>
      <w:r>
        <w:t xml:space="preserve"> </w:t>
      </w:r>
      <w:r>
        <w:t xml:space="preserve">“direction”</w:t>
      </w:r>
      <w:r>
        <w:t xml:space="preserve"> </w:t>
      </w:r>
      <w:r>
        <w:t xml:space="preserve">in morphological space that best separates the three iris species, with a very minor secondary pattern.</w:t>
      </w:r>
    </w:p>
    <w:p>
      <w:pPr>
        <w:pStyle w:val="BodyText"/>
      </w:pPr>
      <w:r>
        <w:rPr>
          <w:b/>
          <w:bCs/>
        </w:rPr>
        <w:t xml:space="preserve">Practical Implication</w:t>
      </w:r>
      <w:r>
        <w:t xml:space="preserve">: You could visualize almost all the group separation using just the first canonical variate, though plotting both dimensions shows the complete picture.</w:t>
      </w:r>
    </w:p>
    <w:bookmarkEnd w:id="171"/>
    <w:p>
      <w:pPr>
        <w:pStyle w:val="SourceCode"/>
      </w:pPr>
      <w:r>
        <w:rPr>
          <w:rStyle w:val="CommentTok"/>
        </w:rPr>
        <w:t xml:space="preserve"># Canonical Analysis Summary</w:t>
      </w:r>
      <w:r>
        <w:br/>
      </w:r>
      <w:r>
        <w:rPr>
          <w:rStyle w:val="NormalTok"/>
        </w:rPr>
        <w:t xml:space="preserve">prop_variance</w:t>
      </w:r>
    </w:p>
    <w:p>
      <w:pPr>
        <w:pStyle w:val="SourceCode"/>
      </w:pPr>
      <w:r>
        <w:rPr>
          <w:rStyle w:val="VerbatimChar"/>
        </w:rPr>
        <w:t xml:space="preserve">[1]  9.912126e-01  8.787395e-03 -2.402001e-18 -4.305862e-17</w:t>
      </w:r>
    </w:p>
    <w:p>
      <w:pPr>
        <w:pStyle w:val="SourceCode"/>
      </w:pPr>
      <w:r>
        <w:rPr>
          <w:rStyle w:val="FunctionTok"/>
        </w:rPr>
        <w:t xml:space="preserve">sum</w:t>
      </w:r>
      <w:r>
        <w:rPr>
          <w:rStyle w:val="NormalTok"/>
        </w:rPr>
        <w:t xml:space="preserve">(prop_variance)</w:t>
      </w:r>
    </w:p>
    <w:p>
      <w:pPr>
        <w:pStyle w:val="SourceCode"/>
      </w:pPr>
      <w:r>
        <w:rPr>
          <w:rStyle w:val="VerbatimChar"/>
        </w:rPr>
        <w:t xml:space="preserve">[1] 1</w:t>
      </w:r>
    </w:p>
    <w:bookmarkEnd w:id="172"/>
    <w:bookmarkStart w:id="174" w:name="X2f35f5c81ffc4751a937061a4f14901c3314056"/>
    <w:p>
      <w:pPr>
        <w:pStyle w:val="Heading1"/>
      </w:pPr>
      <w:r>
        <w:t xml:space="preserve">Linear Discriminant Analysis: Detailed Results</w:t>
      </w:r>
    </w:p>
    <w:bookmarkStart w:id="173" w:name="interpretation-of-manova-4"/>
    <w:p>
      <w:pPr>
        <w:pStyle w:val="Heading3"/>
      </w:pPr>
      <w:r>
        <w:t xml:space="preserve">Interpretation of manova</w:t>
      </w:r>
    </w:p>
    <w:p>
      <w:pPr>
        <w:pStyle w:val="FirstParagraph"/>
      </w:pPr>
      <w:r>
        <w:t xml:space="preserve">Group means: -</w:t>
      </w:r>
      <w:r>
        <w:t xml:space="preserve"> </w:t>
      </w:r>
      <w:r>
        <w:rPr>
          <w:b/>
          <w:bCs/>
        </w:rPr>
        <w:t xml:space="preserve">Setosa</w:t>
      </w:r>
      <w:r>
        <w:t xml:space="preserve">: Smallest overall, widest sepals, tiny petals -</w:t>
      </w:r>
      <w:r>
        <w:t xml:space="preserve"> </w:t>
      </w:r>
      <w:r>
        <w:rPr>
          <w:b/>
          <w:bCs/>
        </w:rPr>
        <w:t xml:space="preserve">Versicolor</w:t>
      </w:r>
      <w:r>
        <w:t xml:space="preserve">: Medium-sized in most dimensions -</w:t>
      </w:r>
      <w:r>
        <w:t xml:space="preserve"> </w:t>
      </w:r>
      <w:r>
        <w:rPr>
          <w:b/>
          <w:bCs/>
        </w:rPr>
        <w:t xml:space="preserve">Virginica</w:t>
      </w:r>
      <w:r>
        <w:t xml:space="preserve">: Largest overall, especially in petal dimensions - Clear size progression: setosa &lt; versicolor &lt; virginica</w:t>
      </w:r>
    </w:p>
    <w:p>
      <w:pPr>
        <w:pStyle w:val="BodyText"/>
      </w:pPr>
      <w:r>
        <w:t xml:space="preserve">Coefficients of linear discriminants: -</w:t>
      </w:r>
      <w:r>
        <w:t xml:space="preserve"> </w:t>
      </w:r>
      <w:r>
        <w:rPr>
          <w:b/>
          <w:bCs/>
        </w:rPr>
        <w:t xml:space="preserve">LD1</w:t>
      </w:r>
      <w:r>
        <w:t xml:space="preserve">: Positive weights for sepal measurements, negative for petal measurements - Separates small-petaled from large-petaled species -</w:t>
      </w:r>
      <w:r>
        <w:t xml:space="preserve"> </w:t>
      </w:r>
      <w:r>
        <w:rPr>
          <w:b/>
          <w:bCs/>
        </w:rPr>
        <w:t xml:space="preserve">LD2</w:t>
      </w:r>
      <w:r>
        <w:t xml:space="preserve">: Mainly contrasts sepal width vs petal width - Fine-tunes separation between versicolor and virginica</w:t>
      </w:r>
    </w:p>
    <w:p>
      <w:pPr>
        <w:pStyle w:val="BodyText"/>
      </w:pPr>
      <w:r>
        <w:t xml:space="preserve">Proportion of trace: -</w:t>
      </w:r>
      <w:r>
        <w:t xml:space="preserve"> </w:t>
      </w:r>
      <w:r>
        <w:rPr>
          <w:b/>
          <w:bCs/>
        </w:rPr>
        <w:t xml:space="preserve">LD1</w:t>
      </w:r>
      <w:r>
        <w:t xml:space="preserve">: Explains 99.12% of between-group discrimination -</w:t>
      </w:r>
      <w:r>
        <w:t xml:space="preserve"> </w:t>
      </w:r>
      <w:r>
        <w:rPr>
          <w:b/>
          <w:bCs/>
        </w:rPr>
        <w:t xml:space="preserve">LD2</w:t>
      </w:r>
      <w:r>
        <w:t xml:space="preserve">: Explains 0.88% of between-group discrimination - Confirms the separation is essentially one-dimensional (petal vs sepal contrast)</w:t>
      </w:r>
    </w:p>
    <w:bookmarkEnd w:id="173"/>
    <w:p>
      <w:pPr>
        <w:pStyle w:val="SourceCode"/>
      </w:pPr>
      <w:r>
        <w:rPr>
          <w:rStyle w:val="CommentTok"/>
        </w:rPr>
        <w:t xml:space="preserve"># LDA results for interpretation</w:t>
      </w:r>
      <w:r>
        <w:br/>
      </w:r>
      <w:r>
        <w:rPr>
          <w:rStyle w:val="NormalTok"/>
        </w:rPr>
        <w:t xml:space="preserve">iris_lda</w:t>
      </w:r>
    </w:p>
    <w:p>
      <w:pPr>
        <w:pStyle w:val="SourceCode"/>
      </w:pP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lda(species ~ sepal_length + sepal_width + petal_length + petal_width, </w:t>
      </w:r>
      <w:r>
        <w:br/>
      </w:r>
      <w:r>
        <w:rPr>
          <w:rStyle w:val="VerbatimChar"/>
        </w:rPr>
        <w:t xml:space="preserve">    data = iris_df)</w:t>
      </w:r>
      <w:r>
        <w:br/>
      </w:r>
      <w:r>
        <w:br/>
      </w:r>
      <w:r>
        <w:rPr>
          <w:rStyle w:val="VerbatimChar"/>
        </w:rPr>
        <w:t xml:space="preserve">Prior probabilities of groups:</w:t>
      </w:r>
      <w:r>
        <w:br/>
      </w:r>
      <w:r>
        <w:rPr>
          <w:rStyle w:val="VerbatimChar"/>
        </w:rPr>
        <w:t xml:space="preserve">    setosa versicolor  virginica </w:t>
      </w:r>
      <w:r>
        <w:br/>
      </w:r>
      <w:r>
        <w:rPr>
          <w:rStyle w:val="VerbatimChar"/>
        </w:rPr>
        <w:t xml:space="preserve"> 0.3333333  0.3333333  0.3333333 </w:t>
      </w:r>
      <w:r>
        <w:br/>
      </w:r>
      <w:r>
        <w:br/>
      </w:r>
      <w:r>
        <w:rPr>
          <w:rStyle w:val="VerbatimChar"/>
        </w:rPr>
        <w:t xml:space="preserve">Group means:</w:t>
      </w:r>
      <w:r>
        <w:br/>
      </w:r>
      <w:r>
        <w:rPr>
          <w:rStyle w:val="VerbatimChar"/>
        </w:rPr>
        <w:t xml:space="preserve">           sepal_length sepal_width petal_length petal_width</w:t>
      </w:r>
      <w:r>
        <w:br/>
      </w:r>
      <w:r>
        <w:rPr>
          <w:rStyle w:val="VerbatimChar"/>
        </w:rPr>
        <w:t xml:space="preserve">setosa            5.006       3.428        1.462       0.246</w:t>
      </w:r>
      <w:r>
        <w:br/>
      </w:r>
      <w:r>
        <w:rPr>
          <w:rStyle w:val="VerbatimChar"/>
        </w:rPr>
        <w:t xml:space="preserve">versicolor        5.936       2.770        4.260       1.326</w:t>
      </w:r>
      <w:r>
        <w:br/>
      </w:r>
      <w:r>
        <w:rPr>
          <w:rStyle w:val="VerbatimChar"/>
        </w:rPr>
        <w:t xml:space="preserve">virginica         6.588       2.974        5.552       2.026</w:t>
      </w:r>
      <w:r>
        <w:br/>
      </w:r>
      <w:r>
        <w:br/>
      </w:r>
      <w:r>
        <w:rPr>
          <w:rStyle w:val="VerbatimChar"/>
        </w:rPr>
        <w:t xml:space="preserve">Coefficients of linear discriminants:</w:t>
      </w:r>
      <w:r>
        <w:br/>
      </w:r>
      <w:r>
        <w:rPr>
          <w:rStyle w:val="VerbatimChar"/>
        </w:rPr>
        <w:t xml:space="preserve">                    LD1         LD2</w:t>
      </w:r>
      <w:r>
        <w:br/>
      </w:r>
      <w:r>
        <w:rPr>
          <w:rStyle w:val="VerbatimChar"/>
        </w:rPr>
        <w:t xml:space="preserve">sepal_length  0.8293776 -0.02410215</w:t>
      </w:r>
      <w:r>
        <w:br/>
      </w:r>
      <w:r>
        <w:rPr>
          <w:rStyle w:val="VerbatimChar"/>
        </w:rPr>
        <w:t xml:space="preserve">sepal_width   1.5344731 -2.16452123</w:t>
      </w:r>
      <w:r>
        <w:br/>
      </w:r>
      <w:r>
        <w:rPr>
          <w:rStyle w:val="VerbatimChar"/>
        </w:rPr>
        <w:t xml:space="preserve">petal_length -2.2012117  0.93192121</w:t>
      </w:r>
      <w:r>
        <w:br/>
      </w:r>
      <w:r>
        <w:rPr>
          <w:rStyle w:val="VerbatimChar"/>
        </w:rPr>
        <w:t xml:space="preserve">petal_width  -2.8104603 -2.83918785</w:t>
      </w:r>
      <w:r>
        <w:br/>
      </w:r>
      <w:r>
        <w:br/>
      </w:r>
      <w:r>
        <w:rPr>
          <w:rStyle w:val="VerbatimChar"/>
        </w:rPr>
        <w:t xml:space="preserve">Proportion of trace:</w:t>
      </w:r>
      <w:r>
        <w:br/>
      </w:r>
      <w:r>
        <w:rPr>
          <w:rStyle w:val="VerbatimChar"/>
        </w:rPr>
        <w:t xml:space="preserve">   LD1    LD2 </w:t>
      </w:r>
      <w:r>
        <w:br/>
      </w:r>
      <w:r>
        <w:rPr>
          <w:rStyle w:val="VerbatimChar"/>
        </w:rPr>
        <w:t xml:space="preserve">0.9912 0.0088 </w:t>
      </w:r>
    </w:p>
    <w:bookmarkEnd w:id="174"/>
    <w:bookmarkStart w:id="179" w:name="manova-advantages-over-multiple-anovas"/>
    <w:p>
      <w:pPr>
        <w:pStyle w:val="Heading1"/>
      </w:pPr>
      <w:r>
        <w:t xml:space="preserve">MANOVA Advantages over Multiple ANOVAs</w:t>
      </w:r>
    </w:p>
    <w:bookmarkStart w:id="178" w:name="X458d01a170e9f9e7f484635b2e37079156c61ec"/>
    <w:p>
      <w:pPr>
        <w:pStyle w:val="Heading2"/>
      </w:pPr>
      <w:r>
        <w:t xml:space="preserve">Advantages of MANOVA over Multiple ANOVAs</w:t>
      </w:r>
    </w:p>
    <w:bookmarkStart w:id="175" w:name="statistical-advantages"/>
    <w:p>
      <w:pPr>
        <w:pStyle w:val="Heading3"/>
      </w:pPr>
      <w:r>
        <w:t xml:space="preserve">Statistical Advantages</w:t>
      </w:r>
    </w:p>
    <w:p>
      <w:pPr>
        <w:pStyle w:val="Compact"/>
        <w:numPr>
          <w:ilvl w:val="0"/>
          <w:numId w:val="1035"/>
        </w:numPr>
      </w:pPr>
      <w:r>
        <w:t xml:space="preserve">Controls family-wise error rate (no need for Bonferroni correction)</w:t>
      </w:r>
    </w:p>
    <w:p>
      <w:pPr>
        <w:pStyle w:val="Compact"/>
        <w:numPr>
          <w:ilvl w:val="0"/>
          <w:numId w:val="1035"/>
        </w:numPr>
      </w:pPr>
      <w:r>
        <w:t xml:space="preserve">Accounts for correlations between response variables</w:t>
      </w:r>
    </w:p>
    <w:p>
      <w:pPr>
        <w:pStyle w:val="Compact"/>
        <w:numPr>
          <w:ilvl w:val="0"/>
          <w:numId w:val="1035"/>
        </w:numPr>
      </w:pPr>
      <w:r>
        <w:t xml:space="preserve">More powerful when variables are correlated</w:t>
      </w:r>
    </w:p>
    <w:p>
      <w:pPr>
        <w:pStyle w:val="Compact"/>
        <w:numPr>
          <w:ilvl w:val="0"/>
          <w:numId w:val="1035"/>
        </w:numPr>
      </w:pPr>
      <w:r>
        <w:t xml:space="preserve">Tests the</w:t>
      </w:r>
      <w:r>
        <w:t xml:space="preserve"> </w:t>
      </w:r>
      <w:r>
        <w:t xml:space="preserve">‘global’</w:t>
      </w:r>
      <w:r>
        <w:t xml:space="preserve"> </w:t>
      </w:r>
      <w:r>
        <w:t xml:space="preserve">null hypothesis</w:t>
      </w:r>
    </w:p>
    <w:bookmarkEnd w:id="175"/>
    <w:bookmarkStart w:id="176" w:name="interpretational-advantages"/>
    <w:p>
      <w:pPr>
        <w:pStyle w:val="Heading3"/>
      </w:pPr>
      <w:r>
        <w:t xml:space="preserve">Interpretational Advantages</w:t>
      </w:r>
    </w:p>
    <w:p>
      <w:pPr>
        <w:pStyle w:val="Compact"/>
        <w:numPr>
          <w:ilvl w:val="0"/>
          <w:numId w:val="1036"/>
        </w:numPr>
      </w:pPr>
      <w:r>
        <w:t xml:space="preserve">Reveals patterns in multivariate space that univariate tests miss</w:t>
      </w:r>
    </w:p>
    <w:p>
      <w:pPr>
        <w:pStyle w:val="Compact"/>
        <w:numPr>
          <w:ilvl w:val="0"/>
          <w:numId w:val="1036"/>
        </w:numPr>
      </w:pPr>
      <w:r>
        <w:t xml:space="preserve">Canonical variates show optimal linear combinations for group separation</w:t>
      </w:r>
    </w:p>
    <w:p>
      <w:pPr>
        <w:pStyle w:val="Compact"/>
        <w:numPr>
          <w:ilvl w:val="0"/>
          <w:numId w:val="1036"/>
        </w:numPr>
      </w:pPr>
      <w:r>
        <w:t xml:space="preserve">Provides insight into which variables work together to discriminate groups</w:t>
      </w:r>
    </w:p>
    <w:p>
      <w:pPr>
        <w:pStyle w:val="Compact"/>
        <w:numPr>
          <w:ilvl w:val="0"/>
          <w:numId w:val="1036"/>
        </w:numPr>
      </w:pPr>
      <w:r>
        <w:t xml:space="preserve">Shows the dimensionality of group differences</w:t>
      </w:r>
    </w:p>
    <w:bookmarkEnd w:id="176"/>
    <w:bookmarkStart w:id="177" w:name="biological-relevance"/>
    <w:p>
      <w:pPr>
        <w:pStyle w:val="Heading3"/>
      </w:pPr>
      <w:r>
        <w:t xml:space="preserve">Biological Relevance</w:t>
      </w:r>
    </w:p>
    <w:p>
      <w:pPr>
        <w:pStyle w:val="Compact"/>
        <w:numPr>
          <w:ilvl w:val="0"/>
          <w:numId w:val="1037"/>
        </w:numPr>
      </w:pPr>
      <w:r>
        <w:t xml:space="preserve">Organisms function as integrated wholes, not independent traits</w:t>
      </w:r>
    </w:p>
    <w:p>
      <w:pPr>
        <w:pStyle w:val="Compact"/>
        <w:numPr>
          <w:ilvl w:val="0"/>
          <w:numId w:val="1037"/>
        </w:numPr>
      </w:pPr>
      <w:r>
        <w:t xml:space="preserve">Natural selection acts on trait combinations, not isolated traits</w:t>
      </w:r>
    </w:p>
    <w:p>
      <w:pPr>
        <w:pStyle w:val="Compact"/>
        <w:numPr>
          <w:ilvl w:val="0"/>
          <w:numId w:val="1037"/>
        </w:numPr>
      </w:pPr>
      <w:r>
        <w:t xml:space="preserve">Multivariate approaches better reflect biological reality</w:t>
      </w:r>
    </w:p>
    <w:bookmarkEnd w:id="177"/>
    <w:bookmarkEnd w:id="178"/>
    <w:bookmarkEnd w:id="179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33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8" Target="media/rId28.png" /><Relationship Type="http://schemas.openxmlformats.org/officeDocument/2006/relationships/image" Id="rId147" Target="media/rId147.png" /><Relationship Type="http://schemas.openxmlformats.org/officeDocument/2006/relationships/image" Id="rId52" Target="media/rId52.png" /><Relationship Type="http://schemas.openxmlformats.org/officeDocument/2006/relationships/image" Id="rId159" Target="media/rId159.png" /><Relationship Type="http://schemas.openxmlformats.org/officeDocument/2006/relationships/image" Id="rId33" Target="media/rId33.png" /><Relationship Type="http://schemas.openxmlformats.org/officeDocument/2006/relationships/image" Id="rId130" Target="media/rId130.png" /><Relationship Type="http://schemas.openxmlformats.org/officeDocument/2006/relationships/image" Id="rId134" Target="media/rId134.png" /><Relationship Type="http://schemas.openxmlformats.org/officeDocument/2006/relationships/image" Id="rId138" Target="media/rId138.png" /><Relationship Type="http://schemas.openxmlformats.org/officeDocument/2006/relationships/image" Id="rId64" Target="media/rId64.png" /><Relationship Type="http://schemas.openxmlformats.org/officeDocument/2006/relationships/image" Id="rId68" Target="media/rId68.png" /><Relationship Type="http://schemas.openxmlformats.org/officeDocument/2006/relationships/image" Id="rId83" Target="media/rId83.png" /><Relationship Type="http://schemas.openxmlformats.org/officeDocument/2006/relationships/image" Id="rId101" Target="media/rId101.png" /><Relationship Type="http://schemas.openxmlformats.org/officeDocument/2006/relationships/image" Id="rId113" Target="media/rId113.png" /><Relationship Type="http://schemas.openxmlformats.org/officeDocument/2006/relationships/image" Id="rId125" Target="media/rId125.png" /><Relationship Type="http://schemas.openxmlformats.org/officeDocument/2006/relationships/image" Id="rId47" Target="media/rId47.png" /><Relationship Type="http://schemas.openxmlformats.org/officeDocument/2006/relationships/image" Id="rId108" Target="media/rId108.png" /><Relationship Type="http://schemas.openxmlformats.org/officeDocument/2006/relationships/image" Id="rId87" Target="media/rId87.png" /><Relationship Type="http://schemas.openxmlformats.org/officeDocument/2006/relationships/image" Id="rId74" Target="media/rId74.png" /><Relationship Type="http://schemas.openxmlformats.org/officeDocument/2006/relationships/image" Id="rId56" Target="media/rId56.png" /><Relationship Type="http://schemas.openxmlformats.org/officeDocument/2006/relationships/image" Id="rId96" Target="media/rId96.png" /><Relationship Type="http://schemas.openxmlformats.org/officeDocument/2006/relationships/image" Id="rId25" Target="media/rId25.png" /><Relationship Type="http://schemas.openxmlformats.org/officeDocument/2006/relationships/image" Id="rId79" Target="media/rId79.png" /><Relationship Type="http://schemas.openxmlformats.org/officeDocument/2006/relationships/image" Id="rId117" Target="media/rId117.png" /><Relationship Type="http://schemas.openxmlformats.org/officeDocument/2006/relationships/image" Id="rId91" Target="media/rId91.png" /><Relationship Type="http://schemas.openxmlformats.org/officeDocument/2006/relationships/image" Id="rId21" Target="media/rId21.png" /><Relationship Type="http://schemas.openxmlformats.org/officeDocument/2006/relationships/image" Id="rId60" Target="media/rId60.png" /><Relationship Type="http://schemas.openxmlformats.org/officeDocument/2006/relationships/image" Id="rId37" Target="media/rId37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16 - Multivariate Statistics</dc:title>
  <dc:creator>Bill Perry</dc:creator>
  <cp:keywords/>
  <dcterms:created xsi:type="dcterms:W3CDTF">2025-08-22T22:22:58Z</dcterms:created>
  <dcterms:modified xsi:type="dcterms:W3CDTF">2025-08-22T22:22:58Z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