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07 — Advanced Plotting</w:t>
      </w:r>
    </w:p>
    <w:p>
      <w:pPr>
        <w:pStyle w:val="Subtitle"/>
      </w:pPr>
      <w:r>
        <w:t xml:space="preserve">Faceting, stat_summary, distributions, annotation, patchwork, and log scales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1" w:name="advanced-ggplot2"/>
    <w:p>
      <w:pPr>
        <w:pStyle w:val="Heading1"/>
      </w:pPr>
      <w:r>
        <w:t xml:space="preserve">Advanced ggplot2</w:t>
      </w:r>
    </w:p>
    <w:p>
      <w:pPr>
        <w:pStyle w:val="FirstParagraph"/>
      </w:pPr>
      <w:r>
        <w:t xml:space="preserve">Once you can make a basic scatter plot and boxplot (vignette 03), the real</w:t>
      </w:r>
      <w:r>
        <w:t xml:space="preserve"> </w:t>
      </w:r>
      <w:r>
        <w:t xml:space="preserve">power of ggplot2 opens up through faceting, statistical summary layers,</w:t>
      </w:r>
      <w:r>
        <w:t xml:space="preserve"> </w:t>
      </w:r>
      <w:r>
        <w:t xml:space="preserve">distribution plots, and multi-panel layouts. These tools are how Hadley</w:t>
      </w:r>
      <w:r>
        <w:t xml:space="preserve"> </w:t>
      </w:r>
      <w:r>
        <w:t xml:space="preserve">Wickham and the tidyverse team build the figures in</w:t>
      </w:r>
      <w:r>
        <w:t xml:space="preserve"> </w:t>
      </w:r>
      <w:r>
        <w:rPr>
          <w:i/>
          <w:iCs/>
        </w:rPr>
        <w:t xml:space="preserve">R for Data Science</w:t>
      </w:r>
      <w:r>
        <w:t xml:space="preserve"> </w:t>
      </w:r>
      <w:r>
        <w:t xml:space="preserve">—</w:t>
      </w:r>
      <w:r>
        <w:t xml:space="preserve"> </w:t>
      </w:r>
      <w:r>
        <w:t xml:space="preserve">layering simple pieces into plots that communicate complex structure cleanly.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</w:t>
      </w:r>
      <w:r>
        <w:t xml:space="preserve"> </w:t>
      </w:r>
      <w:r>
        <w:t xml:space="preserve">— all examples ready to run:</w:t>
      </w:r>
      <w:r>
        <w:t xml:space="preserve"> </w:t>
      </w:r>
      <w:hyperlink r:id="rId9">
        <w:r>
          <w:rPr>
            <w:rStyle w:val="VerbatimChar"/>
          </w:rPr>
          <w:t xml:space="preserve">06_advanced_plotting.R</w:t>
        </w:r>
      </w:hyperlink>
    </w:p>
    <w:p>
      <w:r>
        <w:pict>
          <v:rect style="width:0;height:1.5pt" o:hralign="center" o:hrstd="t" o:hr="t"/>
        </w:pict>
      </w:r>
    </w:p>
    <w:bookmarkStart w:id="10" w:name="packages-needed"/>
    <w:p>
      <w:pPr>
        <w:pStyle w:val="Heading3"/>
      </w:pPr>
      <w:r>
        <w:t xml:space="preserve">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(patchwork)     </w:t>
      </w:r>
      <w:r>
        <w:rPr>
          <w:rStyle w:val="CommentTok"/>
        </w:rPr>
        <w:t xml:space="preserve"># combining multiple plots into one figure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(ggridges)      </w:t>
      </w:r>
      <w:r>
        <w:rPr>
          <w:rStyle w:val="CommentTok"/>
        </w:rPr>
        <w:t xml:space="preserve"># ridge / joy plots</w:t>
      </w:r>
      <w:r>
        <w:br/>
      </w:r>
      <w:r>
        <w:br/>
      </w: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"themes/r_themes_for_3_sizes.R"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6" w:name="facet_wrap-panels-from-one-variable"/>
    <w:p>
      <w:pPr>
        <w:pStyle w:val="Heading1"/>
      </w:pPr>
      <w:r>
        <w:t xml:space="preserve">1 ·</w:t>
      </w:r>
      <w:r>
        <w:t xml:space="preserve"> </w:t>
      </w:r>
      <w:r>
        <w:rPr>
          <w:rStyle w:val="VerbatimChar"/>
        </w:rPr>
        <w:t xml:space="preserve">facet_wrap()</w:t>
      </w:r>
      <w:r>
        <w:t xml:space="preserve"> </w:t>
      </w:r>
      <w:r>
        <w:t xml:space="preserve">— panels from one variable</w:t>
      </w:r>
    </w:p>
    <w:p>
      <w:pPr>
        <w:pStyle w:val="FirstParagraph"/>
      </w:pPr>
      <w:r>
        <w:rPr>
          <w:rStyle w:val="VerbatimChar"/>
        </w:rPr>
        <w:t xml:space="preserve">facet_wrap()</w:t>
      </w:r>
      <w:r>
        <w:t xml:space="preserve"> </w:t>
      </w:r>
      <w:r>
        <w:t xml:space="preserve">splits a single plot into a grid of panels, one per level of a</w:t>
      </w:r>
      <w:r>
        <w:t xml:space="preserve"> </w:t>
      </w:r>
      <w:r>
        <w:t xml:space="preserve">grouping variable. It is the single most useful tool for comparing patterns</w:t>
      </w:r>
      <w:r>
        <w:t xml:space="preserve"> </w:t>
      </w:r>
      <w:r>
        <w:t xml:space="preserve">across groups without cluttering one panel.</w:t>
      </w:r>
    </w:p>
    <w:bookmarkStart w:id="12" w:name="basic-faceting"/>
    <w:p>
      <w:pPr>
        <w:pStyle w:val="Heading3"/>
      </w:pPr>
      <w:r>
        <w:t xml:space="preserve">Basic faceting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facet_wrap(~ species)</w:t>
      </w:r>
      <w:r>
        <w:t xml:space="preserve"> </w:t>
      </w:r>
      <w:r>
        <w:t xml:space="preserve">reads as</w:t>
      </w:r>
      <w:r>
        <w:t xml:space="preserve"> </w:t>
      </w:r>
      <w:r>
        <w:t xml:space="preserve">“by species.”</w:t>
      </w:r>
      <w:r>
        <w:t xml:space="preserve"> </w:t>
      </w:r>
      <w:r>
        <w:t xml:space="preserve">The tilde is always</w:t>
      </w:r>
      <w:r>
        <w:t xml:space="preserve"> </w:t>
      </w:r>
      <w:r>
        <w:t xml:space="preserve">required — it separates the formula from the variable name.</w:t>
      </w:r>
    </w:p>
    <w:bookmarkEnd w:id="12"/>
    <w:bookmarkStart w:id="13" w:name="control-the-layout-with-ncol"/>
    <w:p>
      <w:pPr>
        <w:pStyle w:val="Heading3"/>
      </w:pPr>
      <w:r>
        <w:t xml:space="preserve">Control the layout with</w:t>
      </w:r>
      <w:r>
        <w:t xml:space="preserve"> </w:t>
      </w:r>
      <w:r>
        <w:rPr>
          <w:rStyle w:val="VerbatimChar"/>
        </w:rPr>
        <w:t xml:space="preserve">ncol</w:t>
      </w:r>
    </w:p>
    <w:p>
      <w:pPr>
        <w:pStyle w:val="SourceCode"/>
      </w:pPr>
      <w:r>
        <w:rPr>
          <w:rStyle w:val="CommentTok"/>
        </w:rPr>
        <w:t xml:space="preserve"># Stack into a single column</w:t>
      </w:r>
      <w:r>
        <w:br/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Force two columns regardless of how many groups there are</w:t>
      </w:r>
      <w:r>
        <w:br/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bookmarkEnd w:id="13"/>
    <w:bookmarkStart w:id="14" w:name="free-the-axis-scales-with-scales"/>
    <w:p>
      <w:pPr>
        <w:pStyle w:val="Heading3"/>
      </w:pPr>
      <w:r>
        <w:t xml:space="preserve">Free the axis scales with</w:t>
      </w:r>
      <w:r>
        <w:t xml:space="preserve"> </w:t>
      </w:r>
      <w:r>
        <w:rPr>
          <w:rStyle w:val="VerbatimChar"/>
        </w:rPr>
        <w:t xml:space="preserve">scales =</w:t>
      </w:r>
    </w:p>
    <w:p>
      <w:pPr>
        <w:pStyle w:val="FirstParagraph"/>
      </w:pPr>
      <w:r>
        <w:t xml:space="preserve">By default all panels share the same axis range. Use</w:t>
      </w:r>
      <w:r>
        <w:t xml:space="preserve"> </w:t>
      </w:r>
      <w:r>
        <w:rPr>
          <w:rStyle w:val="VerbatimChar"/>
        </w:rPr>
        <w:t xml:space="preserve">scales</w:t>
      </w:r>
      <w:r>
        <w:t xml:space="preserve"> </w:t>
      </w:r>
      <w:r>
        <w:t xml:space="preserve">to let each</w:t>
      </w:r>
      <w:r>
        <w:t xml:space="preserve"> </w:t>
      </w:r>
      <w:r>
        <w:t xml:space="preserve">panel rescale to its own data: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"free_y"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scales =</w:t>
            </w:r>
          </w:p>
        </w:tc>
        <w:tc>
          <w:tcPr/>
          <w:p>
            <w:pPr>
              <w:pStyle w:val="Compact"/>
            </w:pPr>
            <w:r>
              <w:t xml:space="preserve">Effect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"fixed"</w:t>
            </w:r>
          </w:p>
        </w:tc>
        <w:tc>
          <w:tcPr/>
          <w:p>
            <w:pPr>
              <w:pStyle w:val="Compact"/>
            </w:pPr>
            <w:r>
              <w:t xml:space="preserve">All panels share both axes (default)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"free_y"</w:t>
            </w:r>
          </w:p>
        </w:tc>
        <w:tc>
          <w:tcPr/>
          <w:p>
            <w:pPr>
              <w:pStyle w:val="Compact"/>
            </w:pPr>
            <w:r>
              <w:t xml:space="preserve">Each panel rescales the y-axis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"free_x"</w:t>
            </w:r>
          </w:p>
        </w:tc>
        <w:tc>
          <w:tcPr/>
          <w:p>
            <w:pPr>
              <w:pStyle w:val="Compact"/>
            </w:pPr>
            <w:r>
              <w:t xml:space="preserve">Each panel rescales the x-axis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"free"</w:t>
            </w:r>
          </w:p>
        </w:tc>
        <w:tc>
          <w:tcPr/>
          <w:p>
            <w:pPr>
              <w:pStyle w:val="Compact"/>
            </w:pPr>
            <w:r>
              <w:t xml:space="preserve">Both axes rescale independently</w:t>
            </w:r>
          </w:p>
        </w:tc>
      </w:tr>
    </w:tbl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scales = "free"</w:t>
      </w:r>
      <w:r>
        <w:t xml:space="preserve"> </w:t>
      </w:r>
      <w:r>
        <w:t xml:space="preserve">makes panels harder to compare visually</w:t>
      </w:r>
      <w:r>
        <w:t xml:space="preserve"> </w:t>
      </w:r>
      <w:r>
        <w:t xml:space="preserve">— a bar that looks twice as tall in one panel may represent half the count of</w:t>
      </w:r>
      <w:r>
        <w:t xml:space="preserve"> </w:t>
      </w:r>
      <w:r>
        <w:t xml:space="preserve">a shorter bar in another. Use free scales only when the absolute values are</w:t>
      </w:r>
      <w:r>
        <w:t xml:space="preserve"> </w:t>
      </w:r>
      <w:r>
        <w:t xml:space="preserve">not the point of the comparison.</w:t>
      </w:r>
    </w:p>
    <w:bookmarkEnd w:id="14"/>
    <w:bookmarkStart w:id="15" w:name="colour-inside-facets"/>
    <w:p>
      <w:pPr>
        <w:pStyle w:val="Heading3"/>
      </w:pPr>
      <w:r>
        <w:t xml:space="preserve">Colour inside facets</w:t>
      </w:r>
    </w:p>
    <w:p>
      <w:pPr>
        <w:pStyle w:val="FirstParagraph"/>
      </w:pPr>
      <w:r>
        <w:t xml:space="preserve">Mapping colour inside facets lets you show a third variable within each panel: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"Sex"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9" w:name="facet_grid-panels-from-two-variables"/>
    <w:p>
      <w:pPr>
        <w:pStyle w:val="Heading1"/>
      </w:pPr>
      <w:r>
        <w:t xml:space="preserve">2 ·</w:t>
      </w:r>
      <w:r>
        <w:t xml:space="preserve"> </w:t>
      </w:r>
      <w:r>
        <w:rPr>
          <w:rStyle w:val="VerbatimChar"/>
        </w:rPr>
        <w:t xml:space="preserve">facet_grid()</w:t>
      </w:r>
      <w:r>
        <w:t xml:space="preserve"> </w:t>
      </w:r>
      <w:r>
        <w:t xml:space="preserve">— panels from two variables</w:t>
      </w:r>
    </w:p>
    <w:p>
      <w:pPr>
        <w:pStyle w:val="FirstParagraph"/>
      </w:pPr>
      <w:r>
        <w:rPr>
          <w:rStyle w:val="VerbatimChar"/>
        </w:rPr>
        <w:t xml:space="preserve">facet_grid()</w:t>
      </w:r>
      <w:r>
        <w:t xml:space="preserve"> </w:t>
      </w:r>
      <w:r>
        <w:t xml:space="preserve">arranges panels in a strict rows × columns grid. Use it when</w:t>
      </w:r>
      <w:r>
        <w:t xml:space="preserve"> </w:t>
      </w:r>
      <w:r>
        <w:t xml:space="preserve">you have two grouping variables and want every combination displayed.</w:t>
      </w:r>
    </w:p>
    <w:bookmarkStart w:id="17" w:name="rows-and-columns-from-two-variables"/>
    <w:p>
      <w:pPr>
        <w:pStyle w:val="Heading3"/>
      </w:pPr>
      <w:r>
        <w:t xml:space="preserve">Rows and columns from two variables</w:t>
      </w:r>
    </w:p>
    <w:p>
      <w:pPr>
        <w:pStyle w:val="SourceCode"/>
      </w:pPr>
      <w:r>
        <w:rPr>
          <w:rStyle w:val="CommentTok"/>
        </w:rPr>
        <w:t xml:space="preserve"># rows ~ columns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facet_grid</w:t>
      </w:r>
      <w:r>
        <w:rPr>
          <w:rStyle w:val="NormalTok"/>
        </w:rPr>
        <w:t xml:space="preserve">(sex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17"/>
    <w:bookmarkStart w:id="18" w:name="X0ea5292844c1969b4c30e2a6cbfa483c3b6e50b"/>
    <w:p>
      <w:pPr>
        <w:pStyle w:val="Heading3"/>
      </w:pPr>
      <w:r>
        <w:t xml:space="preserve">One dimension only — use a dot for</w:t>
      </w:r>
      <w:r>
        <w:t xml:space="preserve"> </w:t>
      </w:r>
      <w:r>
        <w:t xml:space="preserve">“no grouping”</w:t>
      </w:r>
    </w:p>
    <w:p>
      <w:pPr>
        <w:pStyle w:val="SourceCode"/>
      </w:pPr>
      <w:r>
        <w:rPr>
          <w:rStyle w:val="CommentTok"/>
        </w:rPr>
        <w:t xml:space="preserve"># Stack panels by species in rows, single column</w:t>
      </w:r>
      <w:r>
        <w:br/>
      </w:r>
      <w:r>
        <w:rPr>
          <w:rStyle w:val="FunctionTok"/>
        </w:rPr>
        <w:t xml:space="preserve">facet_grid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.)</w:t>
      </w:r>
      <w:r>
        <w:br/>
      </w:r>
      <w:r>
        <w:br/>
      </w:r>
      <w:r>
        <w:rPr>
          <w:rStyle w:val="CommentTok"/>
        </w:rPr>
        <w:t xml:space="preserve"># Arrange panels by species in columns, single row</w:t>
      </w:r>
      <w:r>
        <w:br/>
      </w:r>
      <w:r>
        <w:rPr>
          <w:rStyle w:val="FunctionTok"/>
        </w:rPr>
        <w:t xml:space="preserve">facet_grid</w:t>
      </w:r>
      <w:r>
        <w:rPr>
          <w:rStyle w:val="NormalTok"/>
        </w:rPr>
        <w:t xml:space="preserve">(.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facet_wrap</w:t>
      </w:r>
      <w:r>
        <w:rPr>
          <w:b/>
          <w:bCs/>
        </w:rPr>
        <w:t xml:space="preserve"> </w:t>
      </w:r>
      <w:r>
        <w:rPr>
          <w:b/>
          <w:bCs/>
        </w:rPr>
        <w:t xml:space="preserve">vs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facet_grid</w:t>
      </w:r>
      <w:r>
        <w:t xml:space="preserve"> </w:t>
      </w:r>
      <w:r>
        <w:t xml:space="preserve">— Use</w:t>
      </w:r>
      <w:r>
        <w:t xml:space="preserve"> </w:t>
      </w:r>
      <w:r>
        <w:rPr>
          <w:rStyle w:val="VerbatimChar"/>
        </w:rPr>
        <w:t xml:space="preserve">facet_wrap()</w:t>
      </w:r>
      <w:r>
        <w:t xml:space="preserve"> </w:t>
      </w:r>
      <w:r>
        <w:t xml:space="preserve">for one grouping</w:t>
      </w:r>
      <w:r>
        <w:t xml:space="preserve"> </w:t>
      </w:r>
      <w:r>
        <w:t xml:space="preserve">variable; it fills panels left to right and wraps to a new row. Use</w:t>
      </w:r>
      <w:r>
        <w:t xml:space="preserve"> </w:t>
      </w:r>
      <w:r>
        <w:rPr>
          <w:rStyle w:val="VerbatimChar"/>
        </w:rPr>
        <w:t xml:space="preserve">facet_grid()</w:t>
      </w:r>
      <w:r>
        <w:t xml:space="preserve"> </w:t>
      </w:r>
      <w:r>
        <w:t xml:space="preserve">when you have two variables and want a strict rectangular</w:t>
      </w:r>
      <w:r>
        <w:t xml:space="preserve"> </w:t>
      </w:r>
      <w:r>
        <w:t xml:space="preserve">grid where rows and columns each mean something specific.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stat_summary-group-means"/>
    <w:p>
      <w:pPr>
        <w:pStyle w:val="Heading1"/>
      </w:pPr>
      <w:r>
        <w:t xml:space="preserve">3 ·</w:t>
      </w:r>
      <w:r>
        <w:t xml:space="preserve"> </w:t>
      </w:r>
      <w:r>
        <w:rPr>
          <w:rStyle w:val="VerbatimChar"/>
        </w:rPr>
        <w:t xml:space="preserve">stat_summary()</w:t>
      </w:r>
      <w:r>
        <w:t xml:space="preserve"> </w:t>
      </w:r>
      <w:r>
        <w:t xml:space="preserve">— group means</w:t>
      </w:r>
    </w:p>
    <w:p>
      <w:pPr>
        <w:pStyle w:val="FirstParagraph"/>
      </w:pPr>
      <w:r>
        <w:rPr>
          <w:rStyle w:val="VerbatimChar"/>
        </w:rPr>
        <w:t xml:space="preserve">stat_summary()</w:t>
      </w:r>
      <w:r>
        <w:t xml:space="preserve"> </w:t>
      </w:r>
      <w:r>
        <w:t xml:space="preserve">computes a summary statistic from the raw data and draws it</w:t>
      </w:r>
      <w:r>
        <w:t xml:space="preserve"> </w:t>
      </w:r>
      <w:r>
        <w:t xml:space="preserve">as a geom. It is the cleanest way to show group means and uncertainty on the</w:t>
      </w:r>
      <w:r>
        <w:t xml:space="preserve"> </w:t>
      </w:r>
      <w:r>
        <w:t xml:space="preserve">same plot as raw points — no need to pre-compute a summary table.</w:t>
      </w:r>
    </w:p>
    <w:bookmarkStart w:id="20" w:name="means-as-large-points"/>
    <w:p>
      <w:pPr>
        <w:pStyle w:val="Heading3"/>
      </w:pPr>
      <w:r>
        <w:t xml:space="preserve">Means as large points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"grey60"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"Raw data with group means"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fun =</w:t>
      </w:r>
      <w:r>
        <w:t xml:space="preserve"> </w:t>
      </w:r>
      <w:r>
        <w:t xml:space="preserve">argument takes any function that returns a single number:</w:t>
      </w:r>
      <w:r>
        <w:t xml:space="preserve"> </w:t>
      </w:r>
      <w:r>
        <w:rPr>
          <w:rStyle w:val="VerbatimChar"/>
        </w:rPr>
        <w:t xml:space="preserve">mean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median</w:t>
      </w:r>
      <w:r>
        <w:t xml:space="preserve">,</w:t>
      </w:r>
      <w:r>
        <w:t xml:space="preserve"> </w:t>
      </w:r>
      <w:r>
        <w:rPr>
          <w:rStyle w:val="VerbatimChar"/>
        </w:rPr>
        <w:t xml:space="preserve">max</w:t>
      </w:r>
      <w:r>
        <w:t xml:space="preserve">,</w:t>
      </w:r>
      <w:r>
        <w:t xml:space="preserve"> </w:t>
      </w:r>
      <w:r>
        <w:rPr>
          <w:rStyle w:val="VerbatimChar"/>
        </w:rPr>
        <w:t xml:space="preserve">min</w:t>
      </w:r>
      <w:r>
        <w:t xml:space="preserve">, or a custom function.</w:t>
      </w:r>
    </w:p>
    <w:bookmarkEnd w:id="20"/>
    <w:bookmarkStart w:id="21" w:name="mean-as-a-crossbar-horizontal-line"/>
    <w:p>
      <w:pPr>
        <w:pStyle w:val="Heading3"/>
      </w:pPr>
      <w:r>
        <w:t xml:space="preserve">Mean as a crossbar (horizontal line)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"grey60"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"crossbar"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Layer order matters. Put</w:t>
      </w:r>
      <w:r>
        <w:t xml:space="preserve"> </w:t>
      </w:r>
      <w:r>
        <w:rPr>
          <w:rStyle w:val="VerbatimChar"/>
        </w:rPr>
        <w:t xml:space="preserve">geom_jitter()</w:t>
      </w:r>
      <w:r>
        <w:t xml:space="preserve"> </w:t>
      </w:r>
      <w:r>
        <w:t xml:space="preserve">before</w:t>
      </w:r>
      <w:r>
        <w:t xml:space="preserve"> </w:t>
      </w:r>
      <w:r>
        <w:rPr>
          <w:rStyle w:val="VerbatimChar"/>
        </w:rPr>
        <w:t xml:space="preserve">stat_summary()</w:t>
      </w:r>
      <w:r>
        <w:t xml:space="preserve"> </w:t>
      </w:r>
      <w:r>
        <w:t xml:space="preserve">so the summary sits on top of the raw points and is not</w:t>
      </w:r>
      <w:r>
        <w:t xml:space="preserve"> </w:t>
      </w:r>
      <w:r>
        <w:t xml:space="preserve">buried underneath them.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stat_summary-mean-standard-error"/>
    <w:p>
      <w:pPr>
        <w:pStyle w:val="Heading1"/>
      </w:pPr>
      <w:r>
        <w:t xml:space="preserve">4 ·</w:t>
      </w:r>
      <w:r>
        <w:t xml:space="preserve"> </w:t>
      </w:r>
      <w:r>
        <w:rPr>
          <w:rStyle w:val="VerbatimChar"/>
        </w:rPr>
        <w:t xml:space="preserve">stat_summary()</w:t>
      </w:r>
      <w:r>
        <w:t xml:space="preserve"> </w:t>
      </w:r>
      <w:r>
        <w:t xml:space="preserve">— mean ± standard error</w:t>
      </w:r>
    </w:p>
    <w:p>
      <w:pPr>
        <w:pStyle w:val="FirstParagraph"/>
      </w:pPr>
      <w:r>
        <w:t xml:space="preserve">Mean ± 1 SE is the standard for ecological figures showing group comparisons.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fun.data =</w:t>
      </w:r>
      <w:r>
        <w:t xml:space="preserve"> </w:t>
      </w:r>
      <w:r>
        <w:t xml:space="preserve">(not</w:t>
      </w:r>
      <w:r>
        <w:t xml:space="preserve"> </w:t>
      </w:r>
      <w:r>
        <w:rPr>
          <w:rStyle w:val="VerbatimChar"/>
        </w:rPr>
        <w:t xml:space="preserve">fun =</w:t>
      </w:r>
      <w:r>
        <w:t xml:space="preserve">) when the summary function returns three values</w:t>
      </w:r>
      <w:r>
        <w:t xml:space="preserve"> </w:t>
      </w:r>
      <w:r>
        <w:t xml:space="preserve">(y, ymin, ymax):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geom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size    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color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1 SE"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Start w:id="23" w:name="X767cbfd128739433eafb2c6edf71feb0fe61a4e"/>
    <w:p>
      <w:pPr>
        <w:pStyle w:val="Heading3"/>
      </w:pPr>
      <w:r>
        <w:t xml:space="preserve">The publication-standard figure: raw data + mean ± SE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"grey60"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geom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size    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color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"Raw data + mean ± 1 SE"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Showing raw points alongside the summary is increasingly</w:t>
      </w:r>
      <w:r>
        <w:t xml:space="preserve"> </w:t>
      </w:r>
      <w:r>
        <w:t xml:space="preserve">expected in ecology journals. It reveals sample size and the actual spread</w:t>
      </w:r>
      <w:r>
        <w:t xml:space="preserve"> </w:t>
      </w:r>
      <w:r>
        <w:t xml:space="preserve">of the data — two things a mean ± SE alone hides completely.</w:t>
      </w:r>
    </w:p>
    <w:bookmarkEnd w:id="23"/>
    <w:bookmarkStart w:id="24" w:name="X30d10e18c4b0b8b46b2c2e1c518200c908856f0"/>
    <w:p>
      <w:pPr>
        <w:pStyle w:val="Heading3"/>
      </w:pPr>
      <w:r>
        <w:t xml:space="preserve">Mean ± SE with two grouping variables (dodged)</w:t>
      </w:r>
    </w:p>
    <w:p>
      <w:pPr>
        <w:pStyle w:val="FirstParagraph"/>
      </w:pPr>
      <w:r>
        <w:t xml:space="preserve">When you have a second grouping variable, use</w:t>
      </w:r>
      <w:r>
        <w:t xml:space="preserve"> </w:t>
      </w:r>
      <w:r>
        <w:rPr>
          <w:rStyle w:val="VerbatimChar"/>
        </w:rPr>
        <w:t xml:space="preserve">position_dodge()</w:t>
      </w:r>
      <w:r>
        <w:t xml:space="preserve"> </w:t>
      </w:r>
      <w:r>
        <w:t xml:space="preserve">to separate</w:t>
      </w:r>
      <w:r>
        <w:t xml:space="preserve"> </w:t>
      </w:r>
      <w:r>
        <w:t xml:space="preserve">the summaries and</w:t>
      </w:r>
      <w:r>
        <w:t xml:space="preserve"> </w:t>
      </w:r>
      <w:r>
        <w:rPr>
          <w:rStyle w:val="VerbatimChar"/>
        </w:rPr>
        <w:t xml:space="preserve">position_jitterdodge()</w:t>
      </w:r>
      <w:r>
        <w:t xml:space="preserve"> </w:t>
      </w:r>
      <w:r>
        <w:t xml:space="preserve">to align the raw points with them: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(sex),</w:t>
      </w:r>
      <w:r>
        <w:br/>
      </w:r>
      <w:r>
        <w:rPr>
          <w:rStyle w:val="NormalTok"/>
        </w:rPr>
        <w:t xml:space="preserve">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jitter.width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dodge.width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geom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   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"Sex"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1 SE by species and sex"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dodge.width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position_jitterdodge()</w:t>
      </w:r>
      <w:r>
        <w:t xml:space="preserve"> </w:t>
      </w:r>
      <w:r>
        <w:t xml:space="preserve">must match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position_dodge()</w:t>
      </w:r>
      <w:r>
        <w:t xml:space="preserve"> </w:t>
      </w:r>
      <w:r>
        <w:t xml:space="preserve">exactly — otherwise the raw points and the</w:t>
      </w:r>
      <w:r>
        <w:t xml:space="preserve"> </w:t>
      </w:r>
      <w:r>
        <w:t xml:space="preserve">summary symbols will not align.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8" w:name="other-stat_summary-options"/>
    <w:p>
      <w:pPr>
        <w:pStyle w:val="Heading1"/>
      </w:pPr>
      <w:r>
        <w:t xml:space="preserve">5 · Other</w:t>
      </w:r>
      <w:r>
        <w:t xml:space="preserve"> </w:t>
      </w:r>
      <w:r>
        <w:rPr>
          <w:rStyle w:val="VerbatimChar"/>
        </w:rPr>
        <w:t xml:space="preserve">stat_summary()</w:t>
      </w:r>
      <w:r>
        <w:t xml:space="preserve"> </w:t>
      </w:r>
      <w:r>
        <w:t xml:space="preserve">options</w:t>
      </w:r>
    </w:p>
    <w:p>
      <w:pPr>
        <w:pStyle w:val="FirstParagraph"/>
      </w:pPr>
      <w:r>
        <w:rPr>
          <w:rStyle w:val="VerbatimChar"/>
          <w:b/>
          <w:bCs/>
        </w:rPr>
        <w:t xml:space="preserve">fun.data =</w:t>
      </w:r>
      <w:r>
        <w:t xml:space="preserve"> </w:t>
      </w:r>
      <w:r>
        <w:t xml:space="preserve">functions return a data frame with</w:t>
      </w:r>
      <w:r>
        <w:t xml:space="preserve"> </w:t>
      </w:r>
      <w:r>
        <w:rPr>
          <w:rStyle w:val="VerbatimChar"/>
        </w:rPr>
        <w:t xml:space="preserve">y</w:t>
      </w:r>
      <w:r>
        <w:t xml:space="preserve">,</w:t>
      </w:r>
      <w:r>
        <w:t xml:space="preserve"> </w:t>
      </w:r>
      <w:r>
        <w:rPr>
          <w:rStyle w:val="VerbatimChar"/>
        </w:rPr>
        <w:t xml:space="preserve">ymin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ymax</w:t>
      </w:r>
      <w:r>
        <w:t xml:space="preserve">.</w:t>
      </w:r>
      <w:r>
        <w:t xml:space="preserve"> </w:t>
      </w:r>
      <w:r>
        <w:t xml:space="preserve">The most useful ones are already built into ggplot2: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fun.data =</w:t>
            </w:r>
          </w:p>
        </w:tc>
        <w:tc>
          <w:tcPr/>
          <w:p>
            <w:pPr>
              <w:pStyle w:val="Compact"/>
            </w:pPr>
            <w:r>
              <w:t xml:space="preserve">What it shows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mean_se</w:t>
            </w:r>
          </w:p>
        </w:tc>
        <w:tc>
          <w:tcPr/>
          <w:p>
            <w:pPr>
              <w:pStyle w:val="Compact"/>
            </w:pPr>
            <w:r>
              <w:t xml:space="preserve">Mean ± 1 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mean_cl_normal</w:t>
            </w:r>
          </w:p>
        </w:tc>
        <w:tc>
          <w:tcPr/>
          <w:p>
            <w:pPr>
              <w:pStyle w:val="Compact"/>
            </w:pPr>
            <w:r>
              <w:t xml:space="preserve">Mean ± 95% CI (assumes normality)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mean_cl_boot</w:t>
            </w:r>
          </w:p>
        </w:tc>
        <w:tc>
          <w:tcPr/>
          <w:p>
            <w:pPr>
              <w:pStyle w:val="Compact"/>
            </w:pPr>
            <w:r>
              <w:t xml:space="preserve">Mean ± 95% CI (bootstrap — no normality assumption)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median_hilow</w:t>
            </w:r>
          </w:p>
        </w:tc>
        <w:tc>
          <w:tcPr/>
          <w:p>
            <w:pPr>
              <w:pStyle w:val="Compact"/>
            </w:pPr>
            <w:r>
              <w:t xml:space="preserve">Median + 2.5th and 97.5th percentiles</w:t>
            </w:r>
          </w:p>
        </w:tc>
      </w:tr>
    </w:tbl>
    <w:bookmarkStart w:id="26" w:name="median-iqr-robust-alternative-to-mean-se"/>
    <w:p>
      <w:pPr>
        <w:pStyle w:val="Heading3"/>
      </w:pPr>
      <w:r>
        <w:t xml:space="preserve">Median + IQR — robust alternative to mean ± SE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      =</w:t>
      </w:r>
      <w:r>
        <w:rPr>
          <w:rStyle w:val="NormalTok"/>
        </w:rPr>
        <w:t xml:space="preserve"> median,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fun.min 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</w:t>
      </w:r>
      <w:r>
        <w:rPr>
          <w:rStyle w:val="FunctionTok"/>
        </w:rPr>
        <w:t xml:space="preserve">quantile</w:t>
      </w:r>
      <w:r>
        <w:rPr>
          <w:rStyle w:val="NormalTok"/>
        </w:rPr>
        <w:t xml:space="preserve">(x, </w:t>
      </w:r>
      <w:r>
        <w:rPr>
          <w:rStyle w:val="FloatTok"/>
        </w:rPr>
        <w:t xml:space="preserve">0.25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fun.max 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</w:t>
      </w:r>
      <w:r>
        <w:rPr>
          <w:rStyle w:val="FunctionTok"/>
        </w:rPr>
        <w:t xml:space="preserve">quantile</w:t>
      </w:r>
      <w:r>
        <w:rPr>
          <w:rStyle w:val="NormalTok"/>
        </w:rPr>
        <w:t xml:space="preserve">(x, </w:t>
      </w:r>
      <w:r>
        <w:rPr>
          <w:rStyle w:val="FloatTok"/>
        </w:rPr>
        <w:t xml:space="preserve">0.75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geom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"Median + IQR (25th–75th percentile)"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26"/>
    <w:bookmarkStart w:id="27" w:name="X8054294cf5aaa0e2ceeed48fadc7f5e3a0f2277"/>
    <w:p>
      <w:pPr>
        <w:pStyle w:val="Heading3"/>
      </w:pPr>
      <w:r>
        <w:t xml:space="preserve">Bootstrap 95% CI — when you cannot assume normality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mean_cl_boot,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geom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color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95% CI (bootstrap)"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2" w:name="smooth-trend-lines-with-geom_smooth"/>
    <w:p>
      <w:pPr>
        <w:pStyle w:val="Heading1"/>
      </w:pPr>
      <w:r>
        <w:t xml:space="preserve">6 · Smooth trend lines with</w:t>
      </w:r>
      <w:r>
        <w:t xml:space="preserve"> </w:t>
      </w:r>
      <w:r>
        <w:rPr>
          <w:rStyle w:val="VerbatimChar"/>
        </w:rPr>
        <w:t xml:space="preserve">geom_smooth()</w:t>
      </w:r>
    </w:p>
    <w:bookmarkStart w:id="29" w:name="linear-regression-with-confidence-ribbon"/>
    <w:p>
      <w:pPr>
        <w:pStyle w:val="Heading3"/>
      </w:pPr>
      <w:r>
        <w:t xml:space="preserve">Linear regression with confidence ribbon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"grey50"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"Linear regression with 95% CI ribbon"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29"/>
    <w:bookmarkStart w:id="30" w:name="one-regression-line-per-group"/>
    <w:p>
      <w:pPr>
        <w:pStyle w:val="Heading3"/>
      </w:pPr>
      <w:r>
        <w:t xml:space="preserve">One regression line per group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30"/>
    <w:bookmarkStart w:id="31" w:name="X269a19582f418ba25356c3dc1ceb1dfe1b506fe"/>
    <w:p>
      <w:pPr>
        <w:pStyle w:val="Heading3"/>
      </w:pPr>
      <w:r>
        <w:t xml:space="preserve">LOESS — non-parametric smooth for exploration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"grey50"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"loess"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span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"LOESS smooth"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LOESS vs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lm</w:t>
      </w:r>
      <w:r>
        <w:t xml:space="preserve"> </w:t>
      </w:r>
      <w:r>
        <w:t xml:space="preserve">— LOESS (</w:t>
      </w:r>
      <w:r>
        <w:rPr>
          <w:rStyle w:val="VerbatimChar"/>
        </w:rPr>
        <w:t xml:space="preserve">method = "loess"</w:t>
      </w:r>
      <w:r>
        <w:t xml:space="preserve">) finds local patterns</w:t>
      </w:r>
      <w:r>
        <w:t xml:space="preserve"> </w:t>
      </w:r>
      <w:r>
        <w:t xml:space="preserve">without assuming a straight line. Use it for initial exploration to see</w:t>
      </w:r>
      <w:r>
        <w:t xml:space="preserve"> </w:t>
      </w:r>
      <w:r>
        <w:t xml:space="preserve">whether a relationship is truly linear before committing to a model.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controls smoothness: smaller values follow the data more closely</w:t>
      </w:r>
      <w:r>
        <w:t xml:space="preserve"> </w:t>
      </w:r>
      <w:r>
        <w:t xml:space="preserve">(more wiggly), larger values produce a smoother curve.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6" w:name="distribution-plots"/>
    <w:p>
      <w:pPr>
        <w:pStyle w:val="Heading1"/>
      </w:pPr>
      <w:r>
        <w:t xml:space="preserve">7 · Distribution plots</w:t>
      </w:r>
    </w:p>
    <w:bookmarkStart w:id="33" w:name="violin-raw-data-mean-the-full-picture"/>
    <w:p>
      <w:pPr>
        <w:pStyle w:val="Heading3"/>
      </w:pPr>
      <w:r>
        <w:t xml:space="preserve">Violin + raw data + mean — the full picture</w:t>
      </w:r>
    </w:p>
    <w:p>
      <w:pPr>
        <w:pStyle w:val="FirstParagraph"/>
      </w:pPr>
      <w:r>
        <w:t xml:space="preserve">A violin plot shows the full distribution shape; jittered points show every</w:t>
      </w:r>
      <w:r>
        <w:t xml:space="preserve"> </w:t>
      </w:r>
      <w:r>
        <w:t xml:space="preserve">observation; a white-filled mean point sits on top: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geom_violin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trim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"Violin + raw data + mean"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bookmarkEnd w:id="33"/>
    <w:bookmarkStart w:id="34" w:name="Xc93fc84b0d1d9a56b49f2068e8af257c2d065d1"/>
    <w:p>
      <w:pPr>
        <w:pStyle w:val="Heading3"/>
      </w:pPr>
      <w:r>
        <w:t xml:space="preserve">Ridge plots — overlapping distributions for many groups</w:t>
      </w:r>
    </w:p>
    <w:p>
      <w:pPr>
        <w:pStyle w:val="FirstParagraph"/>
      </w:pPr>
      <w:r>
        <w:t xml:space="preserve">Ridge plots (from the</w:t>
      </w:r>
      <w:r>
        <w:t xml:space="preserve"> </w:t>
      </w:r>
      <w:r>
        <w:rPr>
          <w:rStyle w:val="VerbatimChar"/>
        </w:rPr>
        <w:t xml:space="preserve">ggridges</w:t>
      </w:r>
      <w:r>
        <w:t xml:space="preserve"> </w:t>
      </w:r>
      <w:r>
        <w:t xml:space="preserve">package) are especially useful when you have</w:t>
      </w:r>
      <w:r>
        <w:t xml:space="preserve"> </w:t>
      </w:r>
      <w:r>
        <w:t xml:space="preserve">many groups and want to compare distribution shapes without a forest of violin</w:t>
      </w:r>
      <w:r>
        <w:t xml:space="preserve"> </w:t>
      </w:r>
      <w:r>
        <w:t xml:space="preserve">panels: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geom_density_ridges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scale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distributions"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scale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geom_density_ridges()</w:t>
      </w:r>
      <w:r>
        <w:t xml:space="preserve"> </w:t>
      </w:r>
      <w:r>
        <w:t xml:space="preserve">controls how much ridges overlap.</w:t>
      </w:r>
      <w:r>
        <w:t xml:space="preserve"> </w:t>
      </w:r>
      <w:r>
        <w:t xml:space="preserve">Values above 1 let ridges overlap their neighbours; values below 1 leave</w:t>
      </w:r>
      <w:r>
        <w:t xml:space="preserve"> </w:t>
      </w:r>
      <w:r>
        <w:t xml:space="preserve">space between them.</w:t>
      </w:r>
    </w:p>
    <w:bookmarkEnd w:id="34"/>
    <w:bookmarkStart w:id="35" w:name="histogram-with-density-overlay"/>
    <w:p>
      <w:pPr>
        <w:pStyle w:val="Heading3"/>
      </w:pPr>
      <w:r>
        <w:t xml:space="preserve">Histogram with density overlay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after_stat</w:t>
      </w:r>
      <w:r>
        <w:rPr>
          <w:rStyle w:val="NormalTok"/>
        </w:rPr>
        <w:t xml:space="preserve">(density)),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geom_density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"Density"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FirstParagraph"/>
      </w:pPr>
      <w:r>
        <w:rPr>
          <w:rStyle w:val="VerbatimChar"/>
        </w:rPr>
        <w:t xml:space="preserve">after_stat(density)</w:t>
      </w:r>
      <w:r>
        <w:t xml:space="preserve"> </w:t>
      </w:r>
      <w:r>
        <w:t xml:space="preserve">rescales the histogram y-axis from raw count to density</w:t>
      </w:r>
      <w:r>
        <w:t xml:space="preserve"> </w:t>
      </w:r>
      <w:r>
        <w:t xml:space="preserve">so the scale matches the</w:t>
      </w:r>
      <w:r>
        <w:t xml:space="preserve"> </w:t>
      </w:r>
      <w:r>
        <w:rPr>
          <w:rStyle w:val="VerbatimChar"/>
        </w:rPr>
        <w:t xml:space="preserve">geom_density()</w:t>
      </w:r>
      <w:r>
        <w:t xml:space="preserve"> </w:t>
      </w:r>
      <w:r>
        <w:t xml:space="preserve">curve.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0" w:name="annotation"/>
    <w:p>
      <w:pPr>
        <w:pStyle w:val="Heading1"/>
      </w:pPr>
      <w:r>
        <w:t xml:space="preserve">8 · Annotation</w:t>
      </w:r>
    </w:p>
    <w:bookmarkStart w:id="37" w:name="text-on-the-plot"/>
    <w:p>
      <w:pPr>
        <w:pStyle w:val="Heading3"/>
      </w:pPr>
      <w:r>
        <w:t xml:space="preserve">Text on the plot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annotate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"text"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 are the largest"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"grey30"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37"/>
    <w:bookmarkStart w:id="38" w:name="reference-line-with-label"/>
    <w:p>
      <w:pPr>
        <w:pStyle w:val="Heading3"/>
      </w:pPr>
      <w:r>
        <w:t xml:space="preserve">Reference line with label</w:t>
      </w:r>
    </w:p>
    <w:p>
      <w:pPr>
        <w:pStyle w:val="SourceCode"/>
      </w:pPr>
      <w:r>
        <w:rPr>
          <w:rStyle w:val="NormalTok"/>
        </w:rPr>
        <w:t xml:space="preserve">grand_mean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(penguins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"grey60"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yintercept =</w:t>
      </w:r>
      <w:r>
        <w:rPr>
          <w:rStyle w:val="NormalTok"/>
        </w:rPr>
        <w:t xml:space="preserve"> grand_mean,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annotate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"text"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grand_mean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"Grand mean"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38"/>
    <w:bookmarkStart w:id="39" w:name="shaded-region"/>
    <w:p>
      <w:pPr>
        <w:pStyle w:val="Heading3"/>
      </w:pPr>
      <w:r>
        <w:t xml:space="preserve">Shaded region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annotate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"rect"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xmin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185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xmax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ymin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ConstantTok"/>
        </w:rPr>
        <w:t xml:space="preserve">Inf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ymax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Inf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"grey40"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annotate()</w:t>
      </w:r>
      <w:r>
        <w:rPr>
          <w:b/>
          <w:bCs/>
        </w:rPr>
        <w:t xml:space="preserve"> </w:t>
      </w:r>
      <w:r>
        <w:rPr>
          <w:b/>
          <w:bCs/>
        </w:rPr>
        <w:t xml:space="preserve">vs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geom_*()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geom_*()</w:t>
      </w:r>
      <w:r>
        <w:t xml:space="preserve"> </w:t>
      </w:r>
      <w:r>
        <w:t xml:space="preserve">functions draw one element</w:t>
      </w:r>
      <w:r>
        <w:t xml:space="preserve"> </w:t>
      </w:r>
      <w:r>
        <w:t xml:space="preserve">per row of the data.</w:t>
      </w:r>
      <w:r>
        <w:t xml:space="preserve"> </w:t>
      </w:r>
      <w:r>
        <w:rPr>
          <w:rStyle w:val="VerbatimChar"/>
        </w:rPr>
        <w:t xml:space="preserve">annotate()</w:t>
      </w:r>
      <w:r>
        <w:t xml:space="preserve"> </w:t>
      </w:r>
      <w:r>
        <w:t xml:space="preserve">draws a single fixed element at coordinates</w:t>
      </w:r>
      <w:r>
        <w:t xml:space="preserve"> </w:t>
      </w:r>
      <w:r>
        <w:t xml:space="preserve">you specify directly — useful for labels, reference lines, and highlighted</w:t>
      </w:r>
      <w:r>
        <w:t xml:space="preserve"> </w:t>
      </w:r>
      <w:r>
        <w:t xml:space="preserve">regions that are not in the data frame.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4" w:name="combining-plots-with-patchwork"/>
    <w:p>
      <w:pPr>
        <w:pStyle w:val="Heading1"/>
      </w:pPr>
      <w:r>
        <w:t xml:space="preserve">9 · Combining plots with patchwork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patchwork</w:t>
      </w:r>
      <w:r>
        <w:t xml:space="preserve"> </w:t>
      </w:r>
      <w:r>
        <w:t xml:space="preserve">package lets you combine separate ggplot objects into one</w:t>
      </w:r>
      <w:r>
        <w:t xml:space="preserve"> </w:t>
      </w:r>
      <w:r>
        <w:t xml:space="preserve">multi-panel figure using simple arithmetic operators:</w:t>
      </w:r>
    </w:p>
    <w:p>
      <w:pPr>
        <w:pStyle w:val="SourceCode"/>
      </w:pPr>
      <w:r>
        <w:rPr>
          <w:rStyle w:val="NormalTok"/>
        </w:rPr>
        <w:t xml:space="preserve">p1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p3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geom_density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"Density"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bookmarkStart w:id="41" w:name="layout-operators"/>
    <w:p>
      <w:pPr>
        <w:pStyle w:val="Heading3"/>
      </w:pPr>
      <w:r>
        <w:t xml:space="preserve">Layout operators</w:t>
      </w:r>
    </w:p>
    <w:p>
      <w:pPr>
        <w:pStyle w:val="SourceCode"/>
      </w:pPr>
      <w:r>
        <w:rPr>
          <w:rStyle w:val="NormalTok"/>
        </w:rPr>
        <w:t xml:space="preserve">p1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p2           </w:t>
      </w:r>
      <w:r>
        <w:rPr>
          <w:rStyle w:val="CommentTok"/>
        </w:rPr>
        <w:t xml:space="preserve"># side by side</w:t>
      </w:r>
      <w:r>
        <w:br/>
      </w:r>
      <w:r>
        <w:rPr>
          <w:rStyle w:val="NormalTok"/>
        </w:rPr>
        <w:t xml:space="preserve">p1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p2           </w:t>
      </w:r>
      <w:r>
        <w:rPr>
          <w:rStyle w:val="CommentTok"/>
        </w:rPr>
        <w:t xml:space="preserve"># stacked</w:t>
      </w:r>
      <w:r>
        <w:br/>
      </w:r>
      <w:r>
        <w:rPr>
          <w:rStyle w:val="NormalTok"/>
        </w:rPr>
        <w:t xml:space="preserve">(p1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p2)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p3   </w:t>
      </w:r>
      <w:r>
        <w:rPr>
          <w:rStyle w:val="CommentTok"/>
        </w:rPr>
        <w:t xml:space="preserve"># complex: two on top, one full-width below</w:t>
      </w:r>
    </w:p>
    <w:bookmarkEnd w:id="41"/>
    <w:bookmarkStart w:id="42" w:name="add-a-shared-title-and-panel-tags"/>
    <w:p>
      <w:pPr>
        <w:pStyle w:val="Heading3"/>
      </w:pPr>
      <w:r>
        <w:t xml:space="preserve">Add a shared title and panel tags</w:t>
      </w:r>
    </w:p>
    <w:p>
      <w:pPr>
        <w:pStyle w:val="SourceCode"/>
      </w:pPr>
      <w:r>
        <w:rPr>
          <w:rStyle w:val="NormalTok"/>
        </w:rPr>
        <w:t xml:space="preserve">(p1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p2)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p3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plot_annotation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"Palmer penguin body mass"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tag_levels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labels panels a, b, c — or "A", "1"</w:t>
      </w:r>
      <w:r>
        <w:br/>
      </w:r>
      <w:r>
        <w:rPr>
          <w:rStyle w:val="NormalTok"/>
        </w:rPr>
        <w:t xml:space="preserve">  )</w:t>
      </w:r>
    </w:p>
    <w:bookmarkEnd w:id="42"/>
    <w:bookmarkStart w:id="43" w:name="collect-legends-from-all-panels"/>
    <w:p>
      <w:pPr>
        <w:pStyle w:val="Heading3"/>
      </w:pPr>
      <w:r>
        <w:t xml:space="preserve">Collect legends from all panels</w:t>
      </w:r>
    </w:p>
    <w:p>
      <w:pPr>
        <w:pStyle w:val="SourceCode"/>
      </w:pPr>
      <w:r>
        <w:rPr>
          <w:rStyle w:val="NormalTok"/>
        </w:rPr>
        <w:t xml:space="preserve">(p1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p2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p3)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plot_layout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guides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"collect"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patchwork is the cleanest solution in R for the</w:t>
      </w:r>
      <w:r>
        <w:t xml:space="preserve"> </w:t>
      </w:r>
      <w:r>
        <w:t xml:space="preserve">“how do I make a multi-panel figure for my paper?”</w:t>
      </w:r>
      <w:r>
        <w:t xml:space="preserve"> </w:t>
      </w:r>
      <w:r>
        <w:t xml:space="preserve">problem. Each panel is</w:t>
      </w:r>
      <w:r>
        <w:t xml:space="preserve"> </w:t>
      </w:r>
      <w:r>
        <w:t xml:space="preserve">an ordinary ggplot object — you build them separately, style them separately,</w:t>
      </w:r>
      <w:r>
        <w:t xml:space="preserve"> </w:t>
      </w:r>
      <w:r>
        <w:t xml:space="preserve">then combine. No special syntax needed inside the individual plots.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6" w:name="log-scale-axes"/>
    <w:p>
      <w:pPr>
        <w:pStyle w:val="Heading1"/>
      </w:pPr>
      <w:r>
        <w:t xml:space="preserve">10 · Log scale axes</w:t>
      </w:r>
    </w:p>
    <w:p>
      <w:pPr>
        <w:pStyle w:val="FirstParagraph"/>
      </w:pPr>
      <w:r>
        <w:t xml:space="preserve">For ecological data that spans orders of magnitude — species abundances,</w:t>
      </w:r>
      <w:r>
        <w:t xml:space="preserve"> </w:t>
      </w:r>
      <w:r>
        <w:t xml:space="preserve">body sizes, concentrations — log axes are often more appropriate than linear</w:t>
      </w:r>
      <w:r>
        <w:t xml:space="preserve"> </w:t>
      </w:r>
      <w:r>
        <w:t xml:space="preserve">ones.</w:t>
      </w:r>
    </w:p>
    <w:bookmarkStart w:id="45" w:name="X09db899eaefd972658b14564b9a8f6cf5264108"/>
    <w:p>
      <w:pPr>
        <w:pStyle w:val="Heading3"/>
      </w:pPr>
      <w:r>
        <w:t xml:space="preserve">Log scale with</w:t>
      </w:r>
      <w:r>
        <w:t xml:space="preserve"> </w:t>
      </w:r>
      <w:r>
        <w:rPr>
          <w:rStyle w:val="VerbatimChar"/>
        </w:rPr>
        <w:t xml:space="preserve">scale_x_log10()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scale_y_log10()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scale_x_log10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scale_y_log10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(mm, log scale)"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(g, log scale)"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"Log–log allometric plot"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scale_x_log10()</w:t>
      </w:r>
      <w:r>
        <w:rPr>
          <w:b/>
          <w:bCs/>
        </w:rPr>
        <w:t xml:space="preserve"> </w:t>
      </w:r>
      <w:r>
        <w:rPr>
          <w:b/>
          <w:bCs/>
        </w:rPr>
        <w:t xml:space="preserve">vs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mutate(log10_x = log10(x))</w:t>
      </w:r>
      <w:r>
        <w:t xml:space="preserve"> </w:t>
      </w:r>
      <w:r>
        <w:t xml:space="preserve">— Both produce a</w:t>
      </w:r>
      <w:r>
        <w:t xml:space="preserve"> </w:t>
      </w:r>
      <w:r>
        <w:t xml:space="preserve">log–log plot visually, but they differ in an important way.</w:t>
      </w:r>
      <w:r>
        <w:t xml:space="preserve"> </w:t>
      </w:r>
      <w:r>
        <w:rPr>
          <w:rStyle w:val="VerbatimChar"/>
        </w:rPr>
        <w:t xml:space="preserve">scale_x_log10()</w:t>
      </w:r>
      <w:r>
        <w:t xml:space="preserve"> </w:t>
      </w:r>
      <w:r>
        <w:t xml:space="preserve">keeps the original data values and just transforms the axis — tick labels</w:t>
      </w:r>
      <w:r>
        <w:t xml:space="preserve"> </w:t>
      </w:r>
      <w:r>
        <w:t xml:space="preserve">show</w:t>
      </w:r>
      <w:r>
        <w:t xml:space="preserve"> </w:t>
      </w:r>
      <w:r>
        <w:rPr>
          <w:rStyle w:val="VerbatimChar"/>
        </w:rPr>
        <w:t xml:space="preserve">100</w:t>
      </w:r>
      <w:r>
        <w:t xml:space="preserve">,</w:t>
      </w:r>
      <w:r>
        <w:t xml:space="preserve"> </w:t>
      </w:r>
      <w:r>
        <w:rPr>
          <w:rStyle w:val="VerbatimChar"/>
        </w:rPr>
        <w:t xml:space="preserve">1000</w:t>
      </w:r>
      <w:r>
        <w:t xml:space="preserve">,</w:t>
      </w:r>
      <w:r>
        <w:t xml:space="preserve"> </w:t>
      </w:r>
      <w:r>
        <w:rPr>
          <w:rStyle w:val="VerbatimChar"/>
        </w:rPr>
        <w:t xml:space="preserve">10000</w:t>
      </w:r>
      <w:r>
        <w:t xml:space="preserve">, which are much more interpretable than</w:t>
      </w:r>
      <w:r>
        <w:t xml:space="preserve"> </w:t>
      </w:r>
      <w:r>
        <w:rPr>
          <w:rStyle w:val="VerbatimChar"/>
        </w:rPr>
        <w:t xml:space="preserve">2.0</w:t>
      </w:r>
      <w:r>
        <w:t xml:space="preserve">,</w:t>
      </w:r>
      <w:r>
        <w:t xml:space="preserve"> </w:t>
      </w:r>
      <w:r>
        <w:rPr>
          <w:rStyle w:val="VerbatimChar"/>
        </w:rPr>
        <w:t xml:space="preserve">3.0</w:t>
      </w:r>
      <w:r>
        <w:t xml:space="preserve">,</w:t>
      </w:r>
      <w:r>
        <w:t xml:space="preserve"> </w:t>
      </w:r>
      <w:r>
        <w:rPr>
          <w:rStyle w:val="VerbatimChar"/>
        </w:rPr>
        <w:t xml:space="preserve">4.0</w:t>
      </w:r>
      <w:r>
        <w:t xml:space="preserve">. Use</w:t>
      </w:r>
      <w:r>
        <w:t xml:space="preserve"> </w:t>
      </w:r>
      <w:r>
        <w:rPr>
          <w:rStyle w:val="VerbatimChar"/>
        </w:rPr>
        <w:t xml:space="preserve">scale_*_log10()</w:t>
      </w:r>
      <w:r>
        <w:t xml:space="preserve"> </w:t>
      </w:r>
      <w:r>
        <w:t xml:space="preserve">for plots; use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for</w:t>
      </w:r>
      <w:r>
        <w:t xml:space="preserve"> </w:t>
      </w:r>
      <w:r>
        <w:t xml:space="preserve">creating columns you will fit models to.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7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Facet by one variable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facet_wrap(~ variable)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Facet by one, n columns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facet_wrap(~ variable, ncol = 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y scales per 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facet_wrap(~ variable, scales = "free_y")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Facet by two variables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facet_grid(rows ~ cols)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Mean points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stat_summary(fun = mean, geom = "point")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Mean ± 1 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stat_summary(fun.data = mean_se, geom = "pointrange")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Mean ± 95% CI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stat_summary(fun.data = mean_cl_normal, geom = "pointrange")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Bootstrap CI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stat_summary(fun.data = mean_cl_boot, geom = "pointrange")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Median + IQR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stat_summary(fun = median, fun.min = ~quantile(.,0.25), fun.max = ~quantile(.,0.75), ...)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Dodge groups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position_dodge(width = 0.7)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Dodge + jitter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position_jitterdodge(jitter.width = 0.15, dodge.width = 0.7)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Linear smooth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geom_smooth(method = "lm")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LOESS smooth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geom_smooth(method = "loess", span = 0.75)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Violin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geom_violin(alpha = 0.5, trim = FALSE)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Ridge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geom_density_ridges(alpha = 0.6)</w:t>
            </w:r>
            <w:r>
              <w:t xml:space="preserve"> </w:t>
            </w:r>
            <w:r>
              <w:t xml:space="preserve">(requires ggridges)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Text 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annotate("text", x = , y = , label = 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Reference line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geom_hline(yintercept = )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geom_vline(xintercept = 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Shaded region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annotate("rect", xmin=, xmax=, ymin=-Inf, ymax=Inf, fill=, alpha=)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Side-by-side panels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p1 \| p2</w:t>
            </w:r>
            <w:r>
              <w:t xml:space="preserve"> </w:t>
            </w:r>
            <w:r>
              <w:t xml:space="preserve">(patchwork)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Stacked panels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p1 / p2</w:t>
            </w:r>
            <w:r>
              <w:t xml:space="preserve"> </w:t>
            </w:r>
            <w:r>
              <w:t xml:space="preserve">(patchwork)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Panel tags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plot_annotation(tag_levels = "a")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Log axis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scale_x_log10()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scale_y_log10()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Flip axes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coord_flip()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06 — Advanced Plotting.</w:t>
      </w:r>
      <w:r>
        <w:t xml:space="preserve"> </w:t>
      </w:r>
      <w:r>
        <w:rPr>
          <w:i/>
          <w:iCs/>
        </w:rPr>
        <w:t xml:space="preserve">Next: Common Code 07 — Custom themes.</w:t>
      </w:r>
    </w:p>
    <w:bookmarkEnd w:id="47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7_advanced_plotting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7_advanced_plotting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07 — Advanced Plotting</dc:title>
  <dc:creator>Bill Perry</dc:creator>
  <dc:description>More advanced plotting with ggplot</dc:description>
  <cp:keywords/>
  <dcterms:created xsi:type="dcterms:W3CDTF">2026-07-06T00:32:12Z</dcterms:created>
  <dcterms:modified xsi:type="dcterms:W3CDTF">2026-07-06T00:32:12Z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Faceting, stat_summary, distributions, annotation, patchwork, and log scales</vt:lpwstr>
  </property>
  <property fmtid="{D5CDD505-2E9C-101B-9397-08002B2CF9AE}" pid="15" name="toc-title">
    <vt:lpwstr>Table of contents</vt:lpwstr>
  </property>
  <property fmtid="{D5CDD505-2E9C-101B-9397-08002B2CF9AE}" pid="16" name="topic_number">
    <vt:lpwstr>07</vt:lpwstr>
  </property>
  <property fmtid="{D5CDD505-2E9C-101B-9397-08002B2CF9AE}" pid="17" name="type">
    <vt:lpwstr>common_code</vt:lpwstr>
  </property>
</Properties>
</file>