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8.png" ContentType="image/png"/>
  <Override PartName="/word/media/rId46.png" ContentType="image/png"/>
  <Override PartName="/word/media/rId42.png" ContentType="image/png"/>
  <Override PartName="/word/media/rId25.png" ContentType="image/png"/>
  <Override PartName="/word/media/rId34.png" ContentType="image/png"/>
  <Override PartName="/word/media/rId54.png" ContentType="image/png"/>
  <Override PartName="/word/media/rId6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Lecture 03 — GGPlot I</w:t>
      </w:r>
    </w:p>
    <w:p>
      <w:pPr>
        <w:pStyle w:val="Subtitle"/>
      </w:pPr>
      <w:r>
        <w:t xml:space="preserve">Grouped summaries, facets, and the pipe into ggplot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2" w:name="where-we-left-off-lecture-02-meeting-r"/>
    <w:p>
      <w:pPr>
        <w:pStyle w:val="Heading1"/>
      </w:pPr>
      <w:r>
        <w:t xml:space="preserve">Where we left off (Lecture 02 — Meeting R)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Project structure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data/</w:t>
      </w:r>
      <w:r>
        <w:t xml:space="preserve">,</w:t>
      </w:r>
      <w:r>
        <w:t xml:space="preserve"> </w:t>
      </w:r>
      <w:r>
        <w:rPr>
          <w:rStyle w:val="VerbatimChar"/>
        </w:rPr>
        <w:t xml:space="preserve">scripts/</w:t>
      </w:r>
      <w:r>
        <w:t xml:space="preserve">,</w:t>
      </w:r>
      <w:r>
        <w:t xml:space="preserve"> </w:t>
      </w:r>
      <w:r>
        <w:rPr>
          <w:rStyle w:val="VerbatimChar"/>
        </w:rPr>
        <w:t xml:space="preserve">figures/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Packages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install.packages()</w:t>
      </w:r>
      <w:r>
        <w:t xml:space="preserve"> </w:t>
      </w:r>
      <w:r>
        <w:t xml:space="preserve">once,</w:t>
      </w:r>
      <w:r>
        <w:t xml:space="preserve"> </w:t>
      </w:r>
      <w:r>
        <w:rPr>
          <w:rStyle w:val="VerbatimChar"/>
        </w:rPr>
        <w:t xml:space="preserve">library()</w:t>
      </w:r>
      <w:r>
        <w:t xml:space="preserve"> </w:t>
      </w:r>
      <w:r>
        <w:t xml:space="preserve">every session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Loading data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read_excel()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clean_names()</w:t>
      </w:r>
      <w:r>
        <w:t xml:space="preserve"> </w:t>
      </w:r>
      <w:r>
        <w:t xml:space="preserve">into</w:t>
      </w:r>
      <w:r>
        <w:t xml:space="preserve"> </w:t>
      </w:r>
      <w:r>
        <w:rPr>
          <w:rStyle w:val="VerbatimChar"/>
        </w:rPr>
        <w:t xml:space="preserve">leaf_df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pipe</w:t>
      </w:r>
      <w:r>
        <w:t xml:space="preserve"> </w:t>
      </w:r>
      <w:r>
        <w:t xml:space="preserve">—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reads as</w:t>
      </w:r>
      <w:r>
        <w:t xml:space="preserve"> </w:t>
      </w:r>
      <w:r>
        <w:t xml:space="preserve">“then”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Our first plot</w:t>
      </w:r>
      <w:r>
        <w:t xml:space="preserve"> </w:t>
      </w:r>
      <w:r>
        <w:t xml:space="preserve">— a bare</w:t>
      </w:r>
      <w:r>
        <w:t xml:space="preserve"> </w:t>
      </w:r>
      <w:r>
        <w:rPr>
          <w:rStyle w:val="VerbatimChar"/>
        </w:rPr>
        <w:t xml:space="preserve">geom_point()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Key idea from Lecture 02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You can already load data and make one honest point on a page. Today that one geom becomes a whole toolkit: custom colors, side-by-side panels, and a proper mean ± SE summary.</w:t>
            </w:r>
          </w:p>
          <w:p/>
        </w:tc>
      </w:tr>
    </w:tbl>
    <w:bookmarkEnd w:id="12"/>
    <w:bookmarkStart w:id="18" w:name="goals-for-today"/>
    <w:p>
      <w:pPr>
        <w:pStyle w:val="Heading1"/>
      </w:pPr>
      <w:r>
        <w:t xml:space="preserve">Goals for Today</w:t>
      </w:r>
    </w:p>
    <w:p>
      <w:pPr>
        <w:pStyle w:val="Compact"/>
        <w:numPr>
          <w:ilvl w:val="0"/>
          <w:numId w:val="1002"/>
        </w:numPr>
      </w:pPr>
      <w:r>
        <w:t xml:space="preserve">Start every plot with the pipe:</w:t>
      </w:r>
      <w:r>
        <w:t xml:space="preserve"> </w:t>
      </w:r>
      <w:r>
        <w:rPr>
          <w:rStyle w:val="VerbatimChar"/>
        </w:rPr>
        <w:t xml:space="preserve">leaf_df %&gt;% ggplot(...)</w:t>
      </w:r>
    </w:p>
    <w:p>
      <w:pPr>
        <w:pStyle w:val="Compact"/>
        <w:numPr>
          <w:ilvl w:val="0"/>
          <w:numId w:val="1002"/>
        </w:numPr>
      </w:pPr>
      <w:r>
        <w:t xml:space="preserve">Assign colors on purpose with</w:t>
      </w:r>
      <w:r>
        <w:t xml:space="preserve"> </w:t>
      </w:r>
      <w:r>
        <w:rPr>
          <w:rStyle w:val="VerbatimChar"/>
        </w:rPr>
        <w:t xml:space="preserve">scale_color_manual()</w:t>
      </w:r>
    </w:p>
    <w:p>
      <w:pPr>
        <w:pStyle w:val="Compact"/>
        <w:numPr>
          <w:ilvl w:val="0"/>
          <w:numId w:val="1002"/>
        </w:numPr>
      </w:pPr>
      <w:r>
        <w:t xml:space="preserve">Split one plot into panels with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</w:p>
    <w:p>
      <w:pPr>
        <w:pStyle w:val="Compact"/>
        <w:numPr>
          <w:ilvl w:val="0"/>
          <w:numId w:val="1002"/>
        </w:numPr>
      </w:pPr>
      <w:r>
        <w:t xml:space="preserve">Build a</w:t>
      </w:r>
      <w:r>
        <w:t xml:space="preserve"> </w:t>
      </w:r>
      <w:r>
        <w:rPr>
          <w:b/>
          <w:bCs/>
        </w:rPr>
        <w:t xml:space="preserve">mean ± SE plot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stat_summary()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4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🖐 Try it yourself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By the end you will make a publication-style figure: raw leaf data, grouped and colored on purpose, with the mean and its uncertainty layered on top.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03"/>
        </w:numPr>
      </w:pPr>
      <w:r>
        <w:t xml:space="preserve">📖 Whitlock &amp; Schluter, Ch. 2 —</w:t>
      </w:r>
      <w:r>
        <w:t xml:space="preserve"> </w:t>
      </w:r>
      <w:r>
        <w:rPr>
          <w:i/>
          <w:iCs/>
        </w:rPr>
        <w:t xml:space="preserve">Displaying Data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Ch 1</w:t>
        </w:r>
      </w:hyperlink>
      <w:r>
        <w:t xml:space="preserve"> </w:t>
      </w:r>
      <w:r>
        <w:t xml:space="preserve">— Data Visualization</w:t>
      </w:r>
    </w:p>
    <w:p>
      <w:pPr>
        <w:pStyle w:val="Compact"/>
        <w:numPr>
          <w:ilvl w:val="0"/>
          <w:numId w:val="1003"/>
        </w:numPr>
      </w:pPr>
      <w:r>
        <w:t xml:space="preserve">📖</w:t>
      </w:r>
      <w:r>
        <w:t xml:space="preserve"> </w:t>
      </w:r>
      <w:hyperlink r:id="rId17">
        <w:r>
          <w:rPr>
            <w:rStyle w:val="Hyperlink"/>
          </w:rPr>
          <w:t xml:space="preserve">R4DS Ch 9</w:t>
        </w:r>
      </w:hyperlink>
      <w:r>
        <w:t xml:space="preserve"> </w:t>
      </w:r>
      <w:r>
        <w:t xml:space="preserve">— Layers</w:t>
      </w:r>
    </w:p>
    <w:p>
      <w:pPr>
        <w:pStyle w:val="FirstParagraph"/>
      </w:pPr>
      <w:r>
        <w:t xml:space="preserve">Both PDFs are in the course</w:t>
      </w:r>
      <w:r>
        <w:t xml:space="preserve"> </w:t>
      </w:r>
      <w:r>
        <w:rPr>
          <w:rStyle w:val="VerbatimChar"/>
        </w:rPr>
        <w:t xml:space="preserve">readings/</w:t>
      </w:r>
      <w:r>
        <w:t xml:space="preserve"> </w:t>
      </w:r>
      <w:r>
        <w:t xml:space="preserve">folder.</w:t>
      </w:r>
    </w:p>
    <w:p>
      <w:pPr>
        <w:pStyle w:val="BodyText"/>
      </w:pPr>
      <w:r>
        <w:rPr>
          <w:b/>
          <w:bCs/>
        </w:rPr>
        <w:t xml:space="preserve">Naming conventions:</w:t>
      </w:r>
    </w:p>
    <w:p>
      <w:pPr>
        <w:pStyle w:val="Compact"/>
        <w:numPr>
          <w:ilvl w:val="0"/>
          <w:numId w:val="1004"/>
        </w:numPr>
      </w:pPr>
      <w:r>
        <w:t xml:space="preserve">data frames →</w:t>
      </w:r>
      <w:r>
        <w:t xml:space="preserve"> </w:t>
      </w:r>
      <w:r>
        <w:rPr>
          <w:rStyle w:val="VerbatimChar"/>
        </w:rPr>
        <w:t xml:space="preserve">_df</w:t>
      </w:r>
    </w:p>
    <w:p>
      <w:pPr>
        <w:pStyle w:val="Compact"/>
        <w:numPr>
          <w:ilvl w:val="0"/>
          <w:numId w:val="1004"/>
        </w:numPr>
      </w:pPr>
      <w:r>
        <w:t xml:space="preserve">plots →</w:t>
      </w:r>
      <w:r>
        <w:t xml:space="preserve"> </w:t>
      </w:r>
      <w:r>
        <w:rPr>
          <w:rStyle w:val="VerbatimChar"/>
        </w:rPr>
        <w:t xml:space="preserve">_plot</w:t>
      </w:r>
    </w:p>
    <w:bookmarkEnd w:id="18"/>
    <w:bookmarkStart w:id="21" w:name="how-to-use-these-slides-predict-type-run"/>
    <w:p>
      <w:pPr>
        <w:pStyle w:val="Heading1"/>
      </w:pPr>
      <w:r>
        <w:t xml:space="preserve">How to Use These Slides — Predict · Type · Run</w:t>
      </w:r>
    </w:p>
    <w:p>
      <w:pPr>
        <w:pStyle w:val="FirstParagraph"/>
      </w:pPr>
      <w:r>
        <w:t xml:space="preserve">This lecture runs in</w:t>
      </w:r>
      <w:r>
        <w:t xml:space="preserve"> </w:t>
      </w:r>
      <w:r>
        <w:rPr>
          <w:b/>
          <w:bCs/>
        </w:rPr>
        <w:t xml:space="preserve">three short chunks</w:t>
      </w:r>
      <w:r>
        <w:t xml:space="preserve">. After each chunk you switch to the activity and type the code yourself into your R script.</w:t>
      </w:r>
    </w:p>
    <w:p>
      <w:pPr>
        <w:pStyle w:val="BodyText"/>
      </w:pPr>
      <w:r>
        <w:rPr>
          <w:b/>
          <w:bCs/>
        </w:rPr>
        <w:t xml:space="preserve">For every code block, do three things: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Predict</w:t>
      </w:r>
      <w:r>
        <w:t xml:space="preserve"> </w:t>
      </w:r>
      <w:r>
        <w:t xml:space="preserve">— before it runs, say what you think the output will be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Type</w:t>
      </w:r>
      <w:r>
        <w:t xml:space="preserve"> </w:t>
      </w:r>
      <w:r>
        <w:t xml:space="preserve">it out by hand — do not copy-paste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Run</w:t>
      </w:r>
      <w:r>
        <w:t xml:space="preserve"> </w:t>
      </w:r>
      <w:r>
        <w:t xml:space="preserve">it and compare to your prediction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2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✅ Why bother?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rPr>
                <w:rStyle w:val="VerbatimChar"/>
              </w:rPr>
              <w:t xml:space="preserve">facet_wrap()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facet_grid()</w:t>
            </w:r>
            <w:r>
              <w:t xml:space="preserve"> </w:t>
            </w:r>
            <w:r>
              <w:t xml:space="preserve">look interchangeable until you’ve typed both and watched one wrap into rows while the other insists on a strict grid.</w:t>
            </w:r>
          </w:p>
          <w:p>
            <w:pPr>
              <w:pStyle w:val="Compact"/>
              <w:numPr>
                <w:ilvl w:val="0"/>
                <w:numId w:val="1006"/>
              </w:numPr>
            </w:pPr>
            <w:r>
              <w:t xml:space="preserve">Typing</w:t>
            </w:r>
            <w:r>
              <w:t xml:space="preserve"> </w:t>
            </w:r>
            <w:r>
              <w:rPr>
                <w:rStyle w:val="VerbatimChar"/>
              </w:rPr>
              <w:t xml:space="preserve">scale_color_manual(values = c(...))</w:t>
            </w:r>
            <w:r>
              <w:t xml:space="preserve"> </w:t>
            </w:r>
            <w:r>
              <w:t xml:space="preserve">yourself is what makes you notice the color names have to match your group names</w:t>
            </w:r>
            <w:r>
              <w:t xml:space="preserve"> </w:t>
            </w:r>
            <w:r>
              <w:rPr>
                <w:i/>
                <w:iCs/>
              </w:rPr>
              <w:t xml:space="preserve">exactly</w:t>
            </w:r>
            <w:r>
              <w:t xml:space="preserve">.</w:t>
            </w:r>
          </w:p>
          <w:p/>
        </w:tc>
      </w:tr>
    </w:tbl>
    <w:bookmarkEnd w:id="21"/>
    <w:bookmarkStart w:id="22" w:name="load-libraries-and-data"/>
    <w:p>
      <w:pPr>
        <w:pStyle w:val="Heading1"/>
      </w:pPr>
      <w:r>
        <w:t xml:space="preserve">Load Libraries and Data</w:t>
      </w:r>
    </w:p>
    <w:p>
      <w:pPr>
        <w:pStyle w:val="SourceCode"/>
      </w:pPr>
      <w:r>
        <w:rPr>
          <w:rStyle w:val="CommentTok"/>
        </w:rPr>
        <w:t xml:space="preserve"># Load all packages at the top of every script 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</w:t>
      </w:r>
      <w:r>
        <w:rPr>
          <w:rStyle w:val="CommentTok"/>
        </w:rPr>
        <w:t xml:space="preserve"># reading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</w:t>
      </w:r>
      <w:r>
        <w:rPr>
          <w:rStyle w:val="CommentTok"/>
        </w:rPr>
        <w:t xml:space="preserve"># data wrangling + ggplot2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</w:t>
      </w:r>
      <w:r>
        <w:rPr>
          <w:rStyle w:val="CommentTok"/>
        </w:rPr>
        <w:t xml:space="preserve"># cleans up messy column names</w:t>
      </w:r>
    </w:p>
    <w:p>
      <w:pPr>
        <w:pStyle w:val="SourceCode"/>
      </w:pPr>
      <w:r>
        <w:rPr>
          <w:rStyle w:val="CommentTok"/>
        </w:rPr>
        <w:t xml:space="preserve"># Read the leaf data from the data folder ---------------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(leaf_df)</w:t>
      </w:r>
    </w:p>
    <w:p>
      <w:pPr>
        <w:pStyle w:val="SourceCode"/>
      </w:pPr>
      <w:r>
        <w:rPr>
          <w:rStyle w:val="VerbatimChar"/>
        </w:rPr>
        <w:t xml:space="preserve">Rows: 53</w:t>
      </w:r>
      <w:r>
        <w:br/>
      </w:r>
      <w:r>
        <w:rPr>
          <w:rStyle w:val="VerbatimChar"/>
        </w:rPr>
        <w:t xml:space="preserve">Columns: 8</w:t>
      </w:r>
      <w:r>
        <w:br/>
      </w:r>
      <w:r>
        <w:rPr>
          <w:rStyle w:val="VerbatimChar"/>
        </w:rPr>
        <w:t xml:space="preserve">$ twig_id      &lt;chr&gt; NA, NA, NA, NA, NA, NA, NA, NA, NA, NA, NA, NA, "twig_1",…</w:t>
      </w:r>
      <w:r>
        <w:br/>
      </w:r>
      <w:r>
        <w:rPr>
          <w:rStyle w:val="VerbatimChar"/>
        </w:rPr>
        <w:t xml:space="preserve">$ leaf_id      &lt;chr&gt; NA, NA, NA, NA, NA, NA, NA, NA, NA, NA, NA, NA, "l07", "l…</w:t>
      </w:r>
      <w:r>
        <w:br/>
      </w:r>
      <w:r>
        <w:rPr>
          <w:rStyle w:val="VerbatimChar"/>
        </w:rPr>
        <w:t xml:space="preserve">$ teams        &lt;chr&gt; "12345", "12345", "12345", "12345", "12345", "12345", "12…</w:t>
      </w:r>
      <w:r>
        <w:br/>
      </w:r>
      <w:r>
        <w:rPr>
          <w:rStyle w:val="VerbatimChar"/>
        </w:rPr>
        <w:t xml:space="preserve">$ shade        &lt;chr&gt; "sunny", "sunny", "sunny", "sunny", "sunny", "sunny", "sh…</w:t>
      </w:r>
      <w:r>
        <w:br/>
      </w:r>
      <w:r>
        <w:rPr>
          <w:rStyle w:val="VerbatimChar"/>
        </w:rPr>
        <w:t xml:space="preserve">$ mass_g       &lt;dbl&gt; 0.4000, 0.4800, 0.3400, 0.6500, 0.2700, 0.4300, 0.3900, 0…</w:t>
      </w:r>
      <w:r>
        <w:br/>
      </w:r>
      <w:r>
        <w:rPr>
          <w:rStyle w:val="VerbatimChar"/>
        </w:rPr>
        <w:t xml:space="preserve">$ petiole_mm   &lt;dbl&gt; 79.0000, 63.0000, 68.0000, 35.0000, 34.0000, 40.0000, 40.…</w:t>
      </w:r>
      <w:r>
        <w:br/>
      </w:r>
      <w:r>
        <w:rPr>
          <w:rStyle w:val="VerbatimChar"/>
        </w:rPr>
        <w:t xml:space="preserve">$ thickness_mm &lt;dbl&gt; 0.15, 0.14, 0.14, 0.15, 0.11, 0.16, 0.14, 0.15, 0.12, 0.1…</w:t>
      </w:r>
      <w:r>
        <w:br/>
      </w:r>
      <w:r>
        <w:rPr>
          <w:rStyle w:val="VerbatimChar"/>
        </w:rPr>
        <w:t xml:space="preserve">$ paper_mass_g &lt;dbl&gt; 0.2100, 0.2100, 0.2100, 0.2400, 0.1500, 0.3400, 0.2900, 0…</w:t>
      </w:r>
    </w:p>
    <w:bookmarkEnd w:id="22"/>
    <w:bookmarkStart w:id="23" w:name="X9067790d74426f9dd1d14e5b11e7fde9212899c"/>
    <w:p>
      <w:pPr>
        <w:pStyle w:val="Heading1"/>
      </w:pPr>
      <w:r>
        <w:t xml:space="preserve">Positions — Define Once, Reuse on Every Layer</w:t>
      </w:r>
    </w:p>
    <w:p>
      <w:pPr>
        <w:pStyle w:val="SourceCode"/>
      </w:pPr>
      <w:r>
        <w:rPr>
          <w:rStyle w:val="CommentTok"/>
        </w:rPr>
        <w:t xml:space="preserve"># a "position" is HOW a layer nudges its shapes sideways</w:t>
      </w:r>
      <w:r>
        <w:br/>
      </w:r>
      <w:r>
        <w:rPr>
          <w:rStyle w:val="CommentTok"/>
        </w:rPr>
        <w:t xml:space="preserve"># define each one once, up top, then reuse it on every layer</w:t>
      </w:r>
      <w:r>
        <w:br/>
      </w:r>
      <w:r>
        <w:br/>
      </w:r>
      <w:r>
        <w:rPr>
          <w:rStyle w:val="CommentTok"/>
        </w:rPr>
        <w:t xml:space="preserve"># raw points: scatter them so they don't stack on one line</w:t>
      </w:r>
      <w:r>
        <w:br/>
      </w:r>
      <w:r>
        <w:rPr>
          <w:rStyle w:val="NormalTok"/>
        </w:rPr>
        <w:t xml:space="preserve">jitter_pos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position_jitter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grouped summaries / lines: shift the groups side by side</w:t>
      </w:r>
      <w:r>
        <w:br/>
      </w:r>
      <w:r>
        <w:rPr>
          <w:rStyle w:val="NormalTok"/>
        </w:rPr>
        <w:t xml:space="preserve">dodge_pos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position_dodge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position_jitter(width = 0.15)</w:t>
      </w:r>
      <w:r>
        <w:t xml:space="preserve"> </w:t>
      </w:r>
      <w:r>
        <w:t xml:space="preserve">— random sideways nudge so overlapping points become visible;</w:t>
      </w:r>
      <w:r>
        <w:t xml:space="preserve"> </w:t>
      </w:r>
      <w:r>
        <w:rPr>
          <w:rStyle w:val="VerbatimChar"/>
        </w:rPr>
        <w:t xml:space="preserve">seed = 42</w:t>
      </w:r>
      <w:r>
        <w:t xml:space="preserve"> </w:t>
      </w:r>
      <w:r>
        <w:t xml:space="preserve">freezes that nudge so the figure looks the same every render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position_dodge(width = 0.2)</w:t>
      </w:r>
      <w:r>
        <w:t xml:space="preserve"> </w:t>
      </w:r>
      <w:r>
        <w:t xml:space="preserve">— shifts groups apart; does nothing with one group per x, but the moment you add a second grouping variable (</w:t>
      </w:r>
      <w:r>
        <w:rPr>
          <w:rStyle w:val="VerbatimChar"/>
        </w:rPr>
        <w:t xml:space="preserve">color = sex</w:t>
      </w:r>
      <w:r>
        <w:t xml:space="preserve">) it fans the groups out</w:t>
      </w:r>
    </w:p>
    <w:p>
      <w:pPr>
        <w:pStyle w:val="Compact"/>
        <w:numPr>
          <w:ilvl w:val="0"/>
          <w:numId w:val="1007"/>
        </w:numPr>
      </w:pPr>
      <w:r>
        <w:t xml:space="preserve">Reusing</w:t>
      </w:r>
      <w:r>
        <w:t xml:space="preserve"> </w:t>
      </w:r>
      <w:r>
        <w:rPr>
          <w:b/>
          <w:bCs/>
        </w:rPr>
        <w:t xml:space="preserve">one</w:t>
      </w:r>
      <w:r>
        <w:t xml:space="preserve"> </w:t>
      </w:r>
      <w:r>
        <w:rPr>
          <w:rStyle w:val="VerbatimChar"/>
        </w:rPr>
        <w:t xml:space="preserve">dodge_pos</w:t>
      </w:r>
      <w:r>
        <w:t xml:space="preserve"> </w:t>
      </w:r>
      <w:r>
        <w:t xml:space="preserve">on</w:t>
      </w:r>
      <w:r>
        <w:t xml:space="preserve"> </w:t>
      </w:r>
      <w:r>
        <w:rPr>
          <w:rStyle w:val="VerbatimChar"/>
        </w:rPr>
        <w:t xml:space="preserve">geom_point()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geom_errorbar()</w:t>
      </w:r>
      <w:r>
        <w:t xml:space="preserve">,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rPr>
          <w:rStyle w:val="VerbatimChar"/>
        </w:rPr>
        <w:t xml:space="preserve">geom_line()</w:t>
      </w:r>
      <w:r>
        <w:t xml:space="preserve"> </w:t>
      </w:r>
      <w:r>
        <w:t xml:space="preserve">is what keeps a grouped mean, its error bar, and its connecting line perfectly aligned</w:t>
      </w:r>
    </w:p>
    <w:bookmarkEnd w:id="23"/>
    <w:bookmarkStart w:id="24" w:name="X94f842bada0de9c00a6d613d90530af8708cb54"/>
    <w:p>
      <w:pPr>
        <w:pStyle w:val="Heading1"/>
      </w:pPr>
      <w:r>
        <w:t xml:space="preserve">🧩 Chunk 1 of 3 · Piping into ggplot, on Purpose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starting a plot with the pipe, and choosing colors with</w:t>
      </w:r>
      <w:r>
        <w:t xml:space="preserve"> </w:t>
      </w:r>
      <w:r>
        <w:rPr>
          <w:rStyle w:val="VerbatimChar"/>
        </w:rPr>
        <w:t xml:space="preserve">scale_color_manual()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🛑 After this chunk you will do Activity Parts 1–2.</w:t>
      </w:r>
    </w:p>
    <w:bookmarkEnd w:id="24"/>
    <w:bookmarkStart w:id="31" w:name="every-plot-starts-the-same-way"/>
    <w:p>
      <w:pPr>
        <w:pStyle w:val="Heading1"/>
      </w:pPr>
      <w:r>
        <w:t xml:space="preserve">Every Plot Starts the Same Way</w:t>
      </w:r>
    </w:p>
    <w:p>
      <w:pPr>
        <w:pStyle w:val="SourceCode"/>
      </w:pPr>
      <w:r>
        <w:rPr>
          <w:rStyle w:val="CommentTok"/>
        </w:rPr>
        <w:t xml:space="preserve"># Pipe the data frame straight into ggplot() -----------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26" name="Picture"/>
            <a:graphic>
              <a:graphicData uri="http://schemas.openxmlformats.org/drawingml/2006/picture">
                <pic:pic>
                  <pic:nvPicPr>
                    <pic:cNvPr descr="ggplot_1_lecture_files/figure-docx/pipe-into-ggplot-1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leaf_df %&gt;% ggplot(...)</w:t>
      </w:r>
      <w:r>
        <w:t xml:space="preserve"> </w:t>
      </w:r>
      <w:r>
        <w:t xml:space="preserve">reads as</w:t>
      </w:r>
      <w:r>
        <w:t xml:space="preserve"> </w:t>
      </w:r>
      <w:r>
        <w:rPr>
          <w:i/>
          <w:iCs/>
        </w:rPr>
        <w:t xml:space="preserve">“take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leaf_df</w:t>
      </w:r>
      <w:r>
        <w:rPr>
          <w:i/>
          <w:iCs/>
        </w:rPr>
        <w:t xml:space="preserve">, then plot it”</w:t>
      </w:r>
      <w:r>
        <w:t xml:space="preserve"> </w:t>
      </w:r>
      <w:r>
        <w:t xml:space="preserve">— the same pipe you’ve already used</w:t>
      </w:r>
    </w:p>
    <w:p>
      <w:pPr>
        <w:pStyle w:val="Compact"/>
        <w:numPr>
          <w:ilvl w:val="0"/>
          <w:numId w:val="1008"/>
        </w:numPr>
      </w:pPr>
      <w:r>
        <w:t xml:space="preserve">Everything after</w:t>
      </w:r>
      <w:r>
        <w:t xml:space="preserve"> </w:t>
      </w:r>
      <w:r>
        <w:rPr>
          <w:rStyle w:val="VerbatimChar"/>
        </w:rPr>
        <w:t xml:space="preserve">ggplot()</w:t>
      </w:r>
      <w:r>
        <w:t xml:space="preserve"> </w:t>
      </w:r>
      <w:r>
        <w:t xml:space="preserve">is added with</w:t>
      </w:r>
      <w:r>
        <w:t xml:space="preserve"> </w:t>
      </w:r>
      <w:r>
        <w:rPr>
          <w:rStyle w:val="VerbatimChar"/>
        </w:rPr>
        <w:t xml:space="preserve">+</w:t>
      </w:r>
      <w:r>
        <w:t xml:space="preserve">, not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—</w:t>
      </w:r>
      <w:r>
        <w:t xml:space="preserve"> </w:t>
      </w:r>
      <w:r>
        <w:rPr>
          <w:b/>
          <w:bCs/>
        </w:rPr>
        <w:t xml:space="preserve">ggplot layers use plus, pipelines use the pipe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fill = shade</w:t>
      </w:r>
      <w:r>
        <w:t xml:space="preserve"> </w:t>
      </w:r>
      <w:r>
        <w:t xml:space="preserve">maps a</w:t>
      </w:r>
      <w:r>
        <w:t xml:space="preserve"> </w:t>
      </w:r>
      <w:r>
        <w:rPr>
          <w:b/>
          <w:bCs/>
        </w:rPr>
        <w:t xml:space="preserve">column</w:t>
      </w:r>
      <w:r>
        <w:t xml:space="preserve"> </w:t>
      </w:r>
      <w:r>
        <w:t xml:space="preserve">to color — ggplot chooses the colors</w:t>
      </w:r>
      <w:r>
        <w:t xml:space="preserve"> </w:t>
      </w:r>
      <w:r>
        <w:rPr>
          <w:i/>
          <w:iCs/>
        </w:rPr>
        <w:t xml:space="preserve">for</w:t>
      </w:r>
      <w:r>
        <w:t xml:space="preserve"> </w:t>
      </w:r>
      <w:r>
        <w:t xml:space="preserve">you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EB9113"/>
          <w:left w:val="single" w:sz="24" w:space="0" w:color="EB9113"/>
          <w:bottom w:val="single" w:sz="4" w:space="0" w:color="EB9113"/>
          <w:right w:val="single" w:sz="4" w:space="0" w:color="EB9113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cefdc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warning.png" id="3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Warning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⚠️ Watch out!</w:t>
            </w:r>
          </w:p>
          <w:p>
            <w:pPr>
              <w:pStyle w:val="BodyText"/>
            </w:pPr>
            <w:pPr>
              <w:spacing w:after="16"/>
            </w:pPr>
            <w:r>
              <w:rPr>
                <w:rStyle w:val="VerbatimChar"/>
              </w:rPr>
              <w:t xml:space="preserve">%&gt;%</w:t>
            </w:r>
            <w:r>
              <w:t xml:space="preserve"> </w:t>
            </w:r>
            <w:r>
              <w:t xml:space="preserve">connects data-wrangling steps.</w:t>
            </w:r>
            <w:r>
              <w:t xml:space="preserve"> </w:t>
            </w:r>
            <w:r>
              <w:rPr>
                <w:rStyle w:val="VerbatimChar"/>
              </w:rPr>
              <w:t xml:space="preserve">+</w:t>
            </w:r>
            <w:r>
              <w:t xml:space="preserve"> </w:t>
            </w:r>
            <w:r>
              <w:t xml:space="preserve">connects plot layers. Mixing them up is the single most common ggplot error.</w:t>
            </w:r>
          </w:p>
          <w:p/>
        </w:tc>
      </w:tr>
    </w:tbl>
    <w:bookmarkEnd w:id="31"/>
    <w:bookmarkStart w:id="39" w:name="X15054aefb4a44842beecc580bcdef1c6846be17"/>
    <w:p>
      <w:pPr>
        <w:pStyle w:val="Heading1"/>
      </w:pPr>
      <w:r>
        <w:t xml:space="preserve">Choosing Colors on Purpose —</w:t>
      </w:r>
      <w:r>
        <w:t xml:space="preserve"> </w:t>
      </w:r>
      <w:r>
        <w:rPr>
          <w:rStyle w:val="VerbatimChar"/>
        </w:rPr>
        <w:t xml:space="preserve">scale_color_manual()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2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rPr>
                <w:rStyle w:val="VerbatimChar"/>
              </w:rPr>
              <w:t xml:space="preserve">scale_fill_manual()</w:t>
            </w:r>
            <w:r>
              <w:t xml:space="preserve"> </w:t>
            </w:r>
            <w:r>
              <w:t xml:space="preserve">needs one color per group. We have two groups (</w:t>
            </w:r>
            <w:r>
              <w:rPr>
                <w:rStyle w:val="VerbatimChar"/>
              </w:rPr>
              <w:t xml:space="preserve">sunny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shady</w:t>
            </w:r>
            <w:r>
              <w:t xml:space="preserve">). How many colors do we need to supply?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scale_fill_manual() assigns exact colors to exact groups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br/>
      </w:r>
      <w:r>
        <w:rPr>
          <w:rStyle w:val="NormalTok"/>
        </w:rPr>
        <w:t xml:space="preserve">  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35" name="Picture"/>
            <a:graphic>
              <a:graphicData uri="http://schemas.openxmlformats.org/drawingml/2006/picture">
                <pic:pic>
                  <pic:nvPicPr>
                    <pic:cNvPr descr="ggplot_1_lecture_files/figure-docx/scale-manual-demo-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scale_fill_manual()</w:t>
      </w:r>
      <w:r>
        <w:t xml:space="preserve"> </w:t>
      </w:r>
      <w:r>
        <w:t xml:space="preserve">— for</w:t>
      </w:r>
      <w:r>
        <w:t xml:space="preserve"> </w:t>
      </w:r>
      <w:r>
        <w:rPr>
          <w:rStyle w:val="VerbatimChar"/>
        </w:rPr>
        <w:t xml:space="preserve">fill =</w:t>
      </w:r>
      <w:r>
        <w:t xml:space="preserve"> </w:t>
      </w:r>
      <w:r>
        <w:t xml:space="preserve">aesthetics (boxes, bars, columns)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scale_color_manual()</w:t>
      </w:r>
      <w:r>
        <w:t xml:space="preserve"> </w:t>
      </w:r>
      <w:r>
        <w:t xml:space="preserve">— for</w:t>
      </w:r>
      <w:r>
        <w:t xml:space="preserve"> </w:t>
      </w:r>
      <w:r>
        <w:rPr>
          <w:rStyle w:val="VerbatimChar"/>
        </w:rPr>
        <w:t xml:space="preserve">color =</w:t>
      </w:r>
      <w:r>
        <w:t xml:space="preserve"> </w:t>
      </w:r>
      <w:r>
        <w:t xml:space="preserve">aesthetics (points, lines)</w:t>
      </w:r>
    </w:p>
    <w:p>
      <w:pPr>
        <w:pStyle w:val="Compact"/>
        <w:numPr>
          <w:ilvl w:val="0"/>
          <w:numId w:val="1009"/>
        </w:numPr>
      </w:pPr>
      <w:r>
        <w:t xml:space="preserve">The</w:t>
      </w:r>
      <w:r>
        <w:t xml:space="preserve"> </w:t>
      </w:r>
      <w:r>
        <w:rPr>
          <w:b/>
          <w:bCs/>
        </w:rPr>
        <w:t xml:space="preserve">names inside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c()</w:t>
      </w:r>
      <w:r>
        <w:rPr>
          <w:b/>
          <w:bCs/>
        </w:rPr>
        <w:t xml:space="preserve"> </w:t>
      </w:r>
      <w:r>
        <w:rPr>
          <w:b/>
          <w:bCs/>
        </w:rPr>
        <w:t xml:space="preserve">must exactly match</w:t>
      </w:r>
      <w:r>
        <w:t xml:space="preserve"> </w:t>
      </w:r>
      <w:r>
        <w:t xml:space="preserve">the values in your data (</w:t>
      </w:r>
      <w:r>
        <w:rPr>
          <w:rStyle w:val="VerbatimChar"/>
        </w:rPr>
        <w:t xml:space="preserve">"sunny"</w:t>
      </w:r>
      <w:r>
        <w:t xml:space="preserve">,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) — case and spelling both count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EB9113"/>
          <w:left w:val="single" w:sz="24" w:space="0" w:color="EB9113"/>
          <w:bottom w:val="single" w:sz="4" w:space="0" w:color="EB9113"/>
          <w:right w:val="single" w:sz="4" w:space="0" w:color="EB9113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fcefdc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7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warning.png" id="3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Warning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⚠️ Watch out!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If a name in</w:t>
            </w:r>
            <w:r>
              <w:t xml:space="preserve"> </w:t>
            </w:r>
            <w:r>
              <w:rPr>
                <w:rStyle w:val="VerbatimChar"/>
              </w:rPr>
              <w:t xml:space="preserve">values = c(...)</w:t>
            </w:r>
            <w:r>
              <w:t xml:space="preserve"> </w:t>
            </w:r>
            <w:r>
              <w:t xml:space="preserve">doesn’t match a value in your data exactly, that group’s color falls back to grey and ggplot prints a warning.</w:t>
            </w:r>
          </w:p>
          <w:p/>
        </w:tc>
      </w:tr>
    </w:tbl>
    <w:bookmarkEnd w:id="39"/>
    <w:bookmarkStart w:id="40" w:name="activity-3-parts-12-now"/>
    <w:p>
      <w:pPr>
        <w:pStyle w:val="Heading1"/>
      </w:pPr>
      <w:r>
        <w:t xml:space="preserve">→ ACTIVITY 3 Parts 1–2 now</w:t>
      </w:r>
    </w:p>
    <w:p>
      <w:pPr>
        <w:pStyle w:val="FirstParagraph"/>
      </w:pPr>
      <w:r>
        <w:rPr>
          <w:b/>
          <w:bCs/>
        </w:rPr>
        <w:t xml:space="preserve">🛑 Do Activity Parts 1–2 now</w:t>
      </w:r>
    </w:p>
    <w:p>
      <w:pPr>
        <w:pStyle w:val="BodyText"/>
      </w:pPr>
      <w:r>
        <w:t xml:space="preserve">Pipe into</w:t>
      </w:r>
      <w:r>
        <w:t xml:space="preserve"> </w:t>
      </w:r>
      <w:r>
        <w:rPr>
          <w:rStyle w:val="VerbatimChar"/>
        </w:rPr>
        <w:t xml:space="preserve">ggplot()</w:t>
      </w:r>
      <w:r>
        <w:t xml:space="preserve">, then assign sunny/shady their own colors with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. Predict, type, run.</w:t>
      </w:r>
    </w:p>
    <w:bookmarkEnd w:id="40"/>
    <w:bookmarkStart w:id="41" w:name="chunk-2-of-3-small-multiples-with-facets"/>
    <w:p>
      <w:pPr>
        <w:pStyle w:val="Heading1"/>
      </w:pPr>
      <w:r>
        <w:t xml:space="preserve">🧩 Chunk 2 of 3 · Small Multiples with Facets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  <w:r>
        <w:t xml:space="preserve"> </w:t>
      </w:r>
      <w:r>
        <w:t xml:space="preserve">— splitting one plot into a panel per group.</w:t>
      </w:r>
    </w:p>
    <w:p>
      <w:pPr>
        <w:pStyle w:val="BodyText"/>
      </w:pPr>
      <w:r>
        <w:rPr>
          <w:b/>
          <w:bCs/>
        </w:rPr>
        <w:t xml:space="preserve">🛑 After this chunk you will do Activity Part 3.</w:t>
      </w:r>
    </w:p>
    <w:bookmarkEnd w:id="41"/>
    <w:bookmarkStart w:id="45" w:name="facet_wrap-one-panel-per-group"/>
    <w:p>
      <w:pPr>
        <w:pStyle w:val="Heading1"/>
      </w:pPr>
      <w:r>
        <w:rPr>
          <w:rStyle w:val="VerbatimChar"/>
        </w:rPr>
        <w:t xml:space="preserve">facet_wrap()</w:t>
      </w:r>
      <w:r>
        <w:t xml:space="preserve"> </w:t>
      </w:r>
      <w:r>
        <w:t xml:space="preserve">— One Panel per Group</w:t>
      </w:r>
    </w:p>
    <w:p>
      <w:pPr>
        <w:pStyle w:val="SourceCode"/>
      </w:pPr>
      <w:r>
        <w:rPr>
          <w:rStyle w:val="CommentTok"/>
        </w:rPr>
        <w:t xml:space="preserve"># facet_wrap() splits into one panel per level ---------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shade)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"Mass Distribution by Shade"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43" name="Picture"/>
            <a:graphic>
              <a:graphicData uri="http://schemas.openxmlformats.org/drawingml/2006/picture">
                <pic:pic>
                  <pic:nvPicPr>
                    <pic:cNvPr descr="ggplot_1_lecture_files/figure-docx/facet-wrap-demo-1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~shade</w:t>
      </w:r>
      <w:r>
        <w:t xml:space="preserve"> </w:t>
      </w:r>
      <w:r>
        <w:t xml:space="preserve">reads as</w:t>
      </w:r>
      <w:r>
        <w:t xml:space="preserve"> </w:t>
      </w:r>
      <w:r>
        <w:rPr>
          <w:i/>
          <w:iCs/>
        </w:rPr>
        <w:t xml:space="preserve">“by shade”</w:t>
      </w:r>
      <w:r>
        <w:t xml:space="preserve"> </w:t>
      </w:r>
      <w:r>
        <w:t xml:space="preserve">— the</w:t>
      </w:r>
      <w:r>
        <w:t xml:space="preserve"> </w:t>
      </w:r>
      <w:r>
        <w:rPr>
          <w:rStyle w:val="VerbatimChar"/>
        </w:rPr>
        <w:t xml:space="preserve">~</w:t>
      </w:r>
      <w:r>
        <w:t xml:space="preserve"> </w:t>
      </w:r>
      <w:r>
        <w:t xml:space="preserve">is required</w:t>
      </w:r>
    </w:p>
    <w:p>
      <w:pPr>
        <w:pStyle w:val="Compact"/>
        <w:numPr>
          <w:ilvl w:val="0"/>
          <w:numId w:val="1010"/>
        </w:numPr>
      </w:pPr>
      <w:r>
        <w:t xml:space="preserve">Each panel gets its</w:t>
      </w:r>
      <w:r>
        <w:t xml:space="preserve"> </w:t>
      </w:r>
      <w:r>
        <w:rPr>
          <w:b/>
          <w:bCs/>
        </w:rPr>
        <w:t xml:space="preserve">own copy of the plot</w:t>
      </w:r>
      <w:r>
        <w:t xml:space="preserve">, filtered to that group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facet_wrap(~shade, scales = "free_y")</w:t>
      </w:r>
      <w:r>
        <w:t xml:space="preserve"> </w:t>
      </w:r>
      <w:r>
        <w:t xml:space="preserve">lets each panel’s y-axis rescale independently</w:t>
      </w:r>
    </w:p>
    <w:p>
      <w:pPr>
        <w:pStyle w:val="FirstParagraph"/>
      </w:pPr>
      <w:r>
        <w:t xml:space="preserve">📖</w:t>
      </w:r>
      <w:r>
        <w:t xml:space="preserve"> </w:t>
      </w:r>
      <w:hyperlink r:id="rId17">
        <w:r>
          <w:rPr>
            <w:rStyle w:val="Hyperlink"/>
          </w:rPr>
          <w:t xml:space="preserve">R4DS §9 — Layers</w:t>
        </w:r>
      </w:hyperlink>
    </w:p>
    <w:bookmarkEnd w:id="45"/>
    <w:bookmarkStart w:id="51" w:name="Xaef0f1a239503d877cd42c765ced481eddf1375"/>
    <w:p>
      <w:pPr>
        <w:pStyle w:val="Heading1"/>
      </w:pPr>
      <w:r>
        <w:rPr>
          <w:rStyle w:val="VerbatimChar"/>
        </w:rPr>
        <w:t xml:space="preserve">facet_grid()</w:t>
      </w:r>
      <w:r>
        <w:t xml:space="preserve"> </w:t>
      </w:r>
      <w:r>
        <w:t xml:space="preserve">— a Strict Rows-and-Columns Grid</w:t>
      </w:r>
    </w:p>
    <w:p>
      <w:pPr>
        <w:pStyle w:val="SourceCode"/>
      </w:pPr>
      <w:r>
        <w:rPr>
          <w:rStyle w:val="CommentTok"/>
        </w:rPr>
        <w:t xml:space="preserve"># facet_grid(rows ~ cols) — use "." for "no grouping" --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facet_grid</w:t>
      </w:r>
      <w:r>
        <w:rPr>
          <w:rStyle w:val="NormalTok"/>
        </w:rPr>
        <w:t xml:space="preserve">(shade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.)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47" name="Picture"/>
            <a:graphic>
              <a:graphicData uri="http://schemas.openxmlformats.org/drawingml/2006/picture">
                <pic:pic>
                  <pic:nvPicPr>
                    <pic:cNvPr descr="ggplot_1_lecture_files/figure-docx/facet-grid-demo-1.png" id="48" name="Picture"/>
                    <pic:cNvPicPr>
                      <a:picLocks noChangeArrowheads="1"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facet_grid(shade ~ .)</w:t>
      </w:r>
      <w:r>
        <w:t xml:space="preserve"> </w:t>
      </w:r>
      <w:r>
        <w:t xml:space="preserve">stacks panels in</w:t>
      </w:r>
      <w:r>
        <w:t xml:space="preserve"> </w:t>
      </w:r>
      <w:r>
        <w:rPr>
          <w:b/>
          <w:bCs/>
        </w:rPr>
        <w:t xml:space="preserve">rows</w:t>
      </w:r>
      <w:r>
        <w:t xml:space="preserve">;</w:t>
      </w:r>
      <w:r>
        <w:t xml:space="preserve"> </w:t>
      </w:r>
      <w:r>
        <w:rPr>
          <w:rStyle w:val="VerbatimChar"/>
        </w:rPr>
        <w:t xml:space="preserve">facet_grid(. ~ shade)</w:t>
      </w:r>
      <w:r>
        <w:t xml:space="preserve"> </w:t>
      </w:r>
      <w:r>
        <w:t xml:space="preserve">arranges them in</w:t>
      </w:r>
      <w:r>
        <w:t xml:space="preserve"> </w:t>
      </w:r>
      <w:r>
        <w:rPr>
          <w:b/>
          <w:bCs/>
        </w:rPr>
        <w:t xml:space="preserve">columns</w:t>
      </w:r>
    </w:p>
    <w:p>
      <w:pPr>
        <w:pStyle w:val="Compact"/>
        <w:numPr>
          <w:ilvl w:val="0"/>
          <w:numId w:val="1011"/>
        </w:numPr>
      </w:pPr>
      <w:r>
        <w:t xml:space="preserve">The dot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means</w:t>
      </w:r>
      <w:r>
        <w:t xml:space="preserve"> </w:t>
      </w:r>
      <w:r>
        <w:t xml:space="preserve">“nothing on this side of the grid”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facet_grid()</w:t>
      </w:r>
      <w:r>
        <w:t xml:space="preserve"> </w:t>
      </w:r>
      <w:r>
        <w:t xml:space="preserve">really shines with</w:t>
      </w:r>
      <w:r>
        <w:t xml:space="preserve"> </w:t>
      </w:r>
      <w:r>
        <w:rPr>
          <w:b/>
          <w:bCs/>
        </w:rPr>
        <w:t xml:space="preserve">two</w:t>
      </w:r>
      <w:r>
        <w:t xml:space="preserve"> </w:t>
      </w:r>
      <w:r>
        <w:t xml:space="preserve">grouping variables (</w:t>
      </w:r>
      <w:r>
        <w:rPr>
          <w:rStyle w:val="VerbatimChar"/>
        </w:rPr>
        <w:t xml:space="preserve">rows ~ cols</w:t>
      </w:r>
      <w:r>
        <w:t xml:space="preserve">) — we only have one (</w:t>
      </w:r>
      <w:r>
        <w:rPr>
          <w:rStyle w:val="VerbatimChar"/>
        </w:rPr>
        <w:t xml:space="preserve">shade</w:t>
      </w:r>
      <w:r>
        <w:t xml:space="preserve">) today, but you’ll use the two-variable form the moment your data has a second grouping column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49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5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rPr>
                <w:b/>
                <w:bCs/>
              </w:rPr>
              <w:t xml:space="preserve">💡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facet_wrap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vs</w:t>
            </w:r>
            <w:r>
              <w:rPr>
                <w:b/>
                <w:bCs/>
              </w:rPr>
              <w:t xml:space="preserve"> </w:t>
            </w:r>
            <w:r>
              <w:rPr>
                <w:rStyle w:val="VerbatimChar"/>
                <w:b/>
                <w:bCs/>
              </w:rPr>
              <w:t xml:space="preserve">facet_grid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Use</w:t>
            </w:r>
            <w:r>
              <w:t xml:space="preserve"> </w:t>
            </w:r>
            <w:r>
              <w:rPr>
                <w:rStyle w:val="VerbatimChar"/>
              </w:rPr>
              <w:t xml:space="preserve">facet_wrap()</w:t>
            </w:r>
            <w:r>
              <w:t xml:space="preserve"> </w:t>
            </w:r>
            <w:r>
              <w:t xml:space="preserve">for one grouping variable — it wraps panels into a grid automatically. Use</w:t>
            </w:r>
            <w:r>
              <w:t xml:space="preserve"> </w:t>
            </w:r>
            <w:r>
              <w:rPr>
                <w:rStyle w:val="VerbatimChar"/>
              </w:rPr>
              <w:t xml:space="preserve">facet_grid()</w:t>
            </w:r>
            <w:r>
              <w:t xml:space="preserve"> </w:t>
            </w:r>
            <w:r>
              <w:t xml:space="preserve">when you have two variables and want rows and columns to each mean something specific.</w:t>
            </w:r>
          </w:p>
          <w:p/>
        </w:tc>
      </w:tr>
    </w:tbl>
    <w:bookmarkEnd w:id="51"/>
    <w:bookmarkStart w:id="52" w:name="activity-3-part-3-now"/>
    <w:p>
      <w:pPr>
        <w:pStyle w:val="Heading1"/>
      </w:pPr>
      <w:r>
        <w:t xml:space="preserve">→ ACTIVITY 3 Part 3 now</w:t>
      </w:r>
    </w:p>
    <w:p>
      <w:pPr>
        <w:pStyle w:val="FirstParagraph"/>
      </w:pPr>
      <w:r>
        <w:rPr>
          <w:b/>
          <w:bCs/>
        </w:rPr>
        <w:t xml:space="preserve">🛑 Do Activity Part 3 now</w:t>
      </w:r>
    </w:p>
    <w:p>
      <w:pPr>
        <w:pStyle w:val="BodyText"/>
      </w:pPr>
      <w:r>
        <w:t xml:space="preserve">Build both a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 a</w:t>
      </w:r>
      <w:r>
        <w:t xml:space="preserve"> </w:t>
      </w:r>
      <w:r>
        <w:rPr>
          <w:rStyle w:val="VerbatimChar"/>
        </w:rPr>
        <w:t xml:space="preserve">facet_grid()</w:t>
      </w:r>
      <w:r>
        <w:t xml:space="preserve"> </w:t>
      </w:r>
      <w:r>
        <w:t xml:space="preserve">version of the histogram. Predict, type, run.</w:t>
      </w:r>
    </w:p>
    <w:bookmarkEnd w:id="52"/>
    <w:bookmarkStart w:id="53" w:name="chunk-3-of-3-mean-se-with-stat_summary"/>
    <w:p>
      <w:pPr>
        <w:pStyle w:val="Heading1"/>
      </w:pPr>
      <w:r>
        <w:t xml:space="preserve">🧩 Chunk 3 of 3 · Mean ± SE with</w:t>
      </w:r>
      <w:r>
        <w:t xml:space="preserve"> </w:t>
      </w:r>
      <w:r>
        <w:rPr>
          <w:rStyle w:val="VerbatimChar"/>
        </w:rPr>
        <w:t xml:space="preserve">stat_summary()</w:t>
      </w:r>
    </w:p>
    <w:p>
      <w:pPr>
        <w:pStyle w:val="FirstParagraph"/>
      </w:pPr>
      <w:r>
        <w:rPr>
          <w:b/>
          <w:bCs/>
        </w:rPr>
        <w:t xml:space="preserve">We will cover:</w:t>
      </w:r>
      <w:r>
        <w:t xml:space="preserve"> </w:t>
      </w:r>
      <w:r>
        <w:t xml:space="preserve">layering a group mean and its standard error directly on top of raw data — no summary table needed.</w:t>
      </w:r>
    </w:p>
    <w:p>
      <w:pPr>
        <w:pStyle w:val="BodyText"/>
      </w:pPr>
      <w:r>
        <w:rPr>
          <w:b/>
          <w:bCs/>
        </w:rPr>
        <w:t xml:space="preserve">🛑 After this chunk you will do Activity Parts 4–5.</w:t>
      </w:r>
    </w:p>
    <w:bookmarkEnd w:id="53"/>
    <w:bookmarkStart w:id="57" w:name="stat_summary-the-mean-as-a-layer"/>
    <w:p>
      <w:pPr>
        <w:pStyle w:val="Heading1"/>
      </w:pPr>
      <w:r>
        <w:rPr>
          <w:rStyle w:val="VerbatimChar"/>
        </w:rPr>
        <w:t xml:space="preserve">stat_summary()</w:t>
      </w:r>
      <w:r>
        <w:t xml:space="preserve"> </w:t>
      </w:r>
      <w:r>
        <w:t xml:space="preserve">— the Mean as a Layer</w:t>
      </w:r>
    </w:p>
    <w:p>
      <w:pPr>
        <w:pStyle w:val="SourceCode"/>
      </w:pPr>
      <w:r>
        <w:rPr>
          <w:rStyle w:val="CommentTok"/>
        </w:rPr>
        <w:t xml:space="preserve"># stat_summary() computes the mean straight from the data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mean,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"point"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"black"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with Group Means"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55" name="Picture"/>
            <a:graphic>
              <a:graphicData uri="http://schemas.openxmlformats.org/drawingml/2006/picture">
                <pic:pic>
                  <pic:nvPicPr>
                    <pic:cNvPr descr="ggplot_1_lecture_files/figure-docx/stat-summary-mean-1.png" id="56" name="Picture"/>
                    <pic:cNvPicPr>
                      <a:picLocks noChangeArrowheads="1"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stat_summary()</w:t>
      </w:r>
      <w:r>
        <w:t xml:space="preserve"> </w:t>
      </w:r>
      <w:r>
        <w:t xml:space="preserve">computes a statistic</w:t>
      </w:r>
      <w:r>
        <w:t xml:space="preserve"> </w:t>
      </w:r>
      <w:r>
        <w:rPr>
          <w:b/>
          <w:bCs/>
        </w:rPr>
        <w:t xml:space="preserve">from the raw data</w:t>
      </w:r>
      <w:r>
        <w:t xml:space="preserve"> </w:t>
      </w:r>
      <w:r>
        <w:t xml:space="preserve">and draws it — no pre-built summary table needed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fun = mean</w:t>
      </w:r>
      <w:r>
        <w:t xml:space="preserve"> </w:t>
      </w:r>
      <w:r>
        <w:t xml:space="preserve">— any function that returns one number (</w:t>
      </w:r>
      <w:r>
        <w:rPr>
          <w:rStyle w:val="VerbatimChar"/>
        </w:rPr>
        <w:t xml:space="preserve">mean</w:t>
      </w:r>
      <w:r>
        <w:t xml:space="preserve">,</w:t>
      </w:r>
      <w:r>
        <w:t xml:space="preserve"> </w:t>
      </w:r>
      <w:r>
        <w:rPr>
          <w:rStyle w:val="VerbatimChar"/>
        </w:rPr>
        <w:t xml:space="preserve">median</w:t>
      </w:r>
      <w:r>
        <w:t xml:space="preserve">,</w:t>
      </w:r>
      <w:r>
        <w:t xml:space="preserve"> </w:t>
      </w:r>
      <w:r>
        <w:rPr>
          <w:rStyle w:val="VerbatimChar"/>
        </w:rPr>
        <w:t xml:space="preserve">max</w:t>
      </w:r>
      <w:r>
        <w:t xml:space="preserve">, …)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geom = "point"</w:t>
      </w:r>
      <w:r>
        <w:t xml:space="preserve"> </w:t>
      </w:r>
      <w:r>
        <w:t xml:space="preserve">— draw that number as a point</w:t>
      </w:r>
    </w:p>
    <w:p>
      <w:pPr>
        <w:pStyle w:val="Compact"/>
        <w:numPr>
          <w:ilvl w:val="0"/>
          <w:numId w:val="1012"/>
        </w:numPr>
      </w:pPr>
      <w:r>
        <w:t xml:space="preserve">Put the raw</w:t>
      </w:r>
      <w:r>
        <w:t xml:space="preserve"> </w:t>
      </w:r>
      <w:r>
        <w:rPr>
          <w:rStyle w:val="VerbatimChar"/>
        </w:rPr>
        <w:t xml:space="preserve">geom_point()</w:t>
      </w:r>
      <w:r>
        <w:t xml:space="preserve"> </w:t>
      </w:r>
      <w:r>
        <w:t xml:space="preserve">layer</w:t>
      </w:r>
      <w:r>
        <w:t xml:space="preserve"> </w:t>
      </w:r>
      <w:r>
        <w:rPr>
          <w:b/>
          <w:bCs/>
        </w:rPr>
        <w:t xml:space="preserve">before</w:t>
      </w:r>
      <w:r>
        <w:t xml:space="preserve"> </w:t>
      </w:r>
      <w:r>
        <w:rPr>
          <w:rStyle w:val="VerbatimChar"/>
        </w:rPr>
        <w:t xml:space="preserve">stat_summary()</w:t>
      </w:r>
      <w:r>
        <w:t xml:space="preserve"> </w:t>
      </w:r>
      <w:r>
        <w:t xml:space="preserve">so the mean sits on top of the raw points, not buried under them</w:t>
      </w:r>
    </w:p>
    <w:bookmarkEnd w:id="57"/>
    <w:bookmarkStart w:id="63" w:name="stat_summary-mean-se"/>
    <w:p>
      <w:pPr>
        <w:pStyle w:val="Heading1"/>
      </w:pPr>
      <w:r>
        <w:rPr>
          <w:rStyle w:val="VerbatimChar"/>
        </w:rPr>
        <w:t xml:space="preserve">stat_summary()</w:t>
      </w:r>
      <w:r>
        <w:t xml:space="preserve"> </w:t>
      </w:r>
      <w:r>
        <w:t xml:space="preserve">— Mean ± SE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58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note.png" id="5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rPr>
                <w:b/>
                <w:bCs/>
              </w:rPr>
              <w:t xml:space="preserve">🔮 Predict first:</w:t>
            </w:r>
            <w:r>
              <w:t xml:space="preserve"> </w:t>
            </w:r>
            <w:r>
              <w:rPr>
                <w:rStyle w:val="VerbatimChar"/>
              </w:rPr>
              <w:t xml:space="preserve">fun.data = mean_se</w:t>
            </w:r>
            <w:r>
              <w:t xml:space="preserve"> </w:t>
            </w:r>
            <w:r>
              <w:t xml:space="preserve">returns three numbers per group instead of one (the mean, and the bar’s top and bottom). What do you think those three are called?</w:t>
            </w:r>
          </w:p>
          <w:p/>
        </w:tc>
      </w:tr>
    </w:tbl>
    <w:p>
      <w:pPr>
        <w:pStyle w:val="SourceCode"/>
      </w:pPr>
      <w:r>
        <w:rPr>
          <w:rStyle w:val="CommentTok"/>
        </w:rPr>
        <w:t xml:space="preserve"># fun.data = returns THREE values: y, ymin, ymax -------</w:t>
      </w:r>
      <w:r>
        <w:br/>
      </w:r>
      <w:r>
        <w:rPr>
          <w:rStyle w:val="NormalTok"/>
        </w:rPr>
        <w:t xml:space="preserve">leaf_mean_se_plot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mean,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"point"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fun.data =</w:t>
      </w:r>
      <w:r>
        <w:rPr>
          <w:rStyle w:val="NormalTok"/>
        </w:rPr>
        <w:t xml:space="preserve"> mean_se,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"errorbar"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"Mean ± SE 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leaf_mean_se_plot</w:t>
      </w:r>
    </w:p>
    <w:p>
      <w:pPr>
        <w:pStyle w:val="FirstParagraph"/>
      </w:pPr>
      <w:r>
        <w:drawing>
          <wp:inline>
            <wp:extent cx="2286000" cy="2286000"/>
            <wp:effectExtent b="0" l="0" r="0" t="0"/>
            <wp:docPr descr="" title="" id="61" name="Picture"/>
            <a:graphic>
              <a:graphicData uri="http://schemas.openxmlformats.org/drawingml/2006/picture">
                <pic:pic>
                  <pic:nvPicPr>
                    <pic:cNvPr descr="ggplot_1_lecture_files/figure-docx/stat-summary-se-1.png" id="62" name="Picture"/>
                    <pic:cNvPicPr>
                      <a:picLocks noChangeArrowheads="1"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rPr>
          <w:b/>
          <w:bCs/>
        </w:rPr>
        <w:t xml:space="preserve">Two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stat_summary()</w:t>
      </w:r>
      <w:r>
        <w:rPr>
          <w:b/>
          <w:bCs/>
        </w:rPr>
        <w:t xml:space="preserve"> </w:t>
      </w:r>
      <w:r>
        <w:rPr>
          <w:b/>
          <w:bCs/>
        </w:rPr>
        <w:t xml:space="preserve">layers, stacked: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call</w:t>
            </w:r>
          </w:p>
        </w:tc>
        <w:tc>
          <w:tcPr/>
          <w:p>
            <w:pPr>
              <w:pStyle w:val="Compact"/>
            </w:pPr>
            <w:r>
              <w:t xml:space="preserve">what it draws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fun = mean</w:t>
            </w:r>
          </w:p>
        </w:tc>
        <w:tc>
          <w:tcPr/>
          <w:p>
            <w:pPr>
              <w:pStyle w:val="Compact"/>
            </w:pPr>
            <w:r>
              <w:t xml:space="preserve">a point at the mean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fun.data = mean_se</w:t>
            </w:r>
          </w:p>
        </w:tc>
        <w:tc>
          <w:tcPr/>
          <w:p>
            <w:pPr>
              <w:pStyle w:val="Compact"/>
            </w:pPr>
            <w:r>
              <w:t xml:space="preserve">error bars for ± 1 SE</w:t>
            </w:r>
          </w:p>
        </w:tc>
      </w:tr>
    </w:tbl>
    <w:p>
      <w:pPr>
        <w:pStyle w:val="Compact"/>
        <w:numPr>
          <w:ilvl w:val="0"/>
          <w:numId w:val="1013"/>
        </w:numPr>
      </w:pPr>
      <w:r>
        <w:t xml:space="preserve">Raw points in the</w:t>
      </w:r>
      <w:r>
        <w:t xml:space="preserve"> </w:t>
      </w:r>
      <w:r>
        <w:rPr>
          <w:b/>
          <w:bCs/>
        </w:rPr>
        <w:t xml:space="preserve">background</w:t>
      </w:r>
      <w:r>
        <w:t xml:space="preserve"> </w:t>
      </w:r>
      <w:r>
        <w:t xml:space="preserve">(</w:t>
      </w:r>
      <w:r>
        <w:rPr>
          <w:rStyle w:val="VerbatimChar"/>
        </w:rPr>
        <w:t xml:space="preserve">alpha = 0.35</w:t>
      </w:r>
      <w:r>
        <w:t xml:space="preserve">)</w:t>
      </w:r>
    </w:p>
    <w:p>
      <w:pPr>
        <w:pStyle w:val="Compact"/>
        <w:numPr>
          <w:ilvl w:val="0"/>
          <w:numId w:val="1013"/>
        </w:numPr>
      </w:pPr>
      <w:r>
        <w:t xml:space="preserve">Mean as a</w:t>
      </w:r>
      <w:r>
        <w:t xml:space="preserve"> </w:t>
      </w:r>
      <w:r>
        <w:rPr>
          <w:b/>
          <w:bCs/>
        </w:rPr>
        <w:t xml:space="preserve">larger foreground point</w:t>
      </w:r>
    </w:p>
    <w:p>
      <w:pPr>
        <w:pStyle w:val="Compact"/>
        <w:numPr>
          <w:ilvl w:val="0"/>
          <w:numId w:val="1013"/>
        </w:numPr>
      </w:pPr>
      <w:r>
        <w:t xml:space="preserve">Error bars =</w:t>
      </w:r>
      <w:r>
        <w:t xml:space="preserve"> </w:t>
      </w:r>
      <w:r>
        <w:rPr>
          <w:b/>
          <w:bCs/>
        </w:rPr>
        <w:t xml:space="preserve">± 1 SE</w:t>
      </w:r>
    </w:p>
    <w:p>
      <w:pPr>
        <w:pStyle w:val="Compact"/>
        <w:numPr>
          <w:ilvl w:val="0"/>
          <w:numId w:val="1013"/>
        </w:numPr>
      </w:pPr>
      <w:r>
        <w:t xml:space="preserve">The mean point and the error bar share</w:t>
      </w:r>
      <w:r>
        <w:t xml:space="preserve"> </w:t>
      </w:r>
      <w:r>
        <w:rPr>
          <w:b/>
          <w:bCs/>
        </w:rPr>
        <w:t xml:space="preserve">one</w:t>
      </w:r>
      <w:r>
        <w:t xml:space="preserve"> </w:t>
      </w:r>
      <w:r>
        <w:rPr>
          <w:rStyle w:val="VerbatimChar"/>
        </w:rPr>
        <w:t xml:space="preserve">position = dodge_pos</w:t>
      </w:r>
      <w:r>
        <w:t xml:space="preserve">, so they always line up. With one group per x it has no visible effect yet — add</w:t>
      </w:r>
      <w:r>
        <w:t xml:space="preserve"> </w:t>
      </w:r>
      <w:r>
        <w:rPr>
          <w:rStyle w:val="VerbatimChar"/>
        </w:rPr>
        <w:t xml:space="preserve">color = sex</w:t>
      </w:r>
      <w:r>
        <w:t xml:space="preserve"> </w:t>
      </w:r>
      <w:r>
        <w:t xml:space="preserve">and the same</w:t>
      </w:r>
      <w:r>
        <w:t xml:space="preserve"> </w:t>
      </w:r>
      <w:r>
        <w:rPr>
          <w:rStyle w:val="VerbatimChar"/>
        </w:rPr>
        <w:t xml:space="preserve">dodge_pos</w:t>
      </w:r>
      <w:r>
        <w:t xml:space="preserve"> </w:t>
      </w:r>
      <w:r>
        <w:t xml:space="preserve">fans the two groups apart, and you’d hang a</w:t>
      </w:r>
      <w:r>
        <w:t xml:space="preserve"> </w:t>
      </w:r>
      <w:r>
        <w:rPr>
          <w:rStyle w:val="VerbatimChar"/>
        </w:rPr>
        <w:t xml:space="preserve">geom_line(position = dodge_pos)</w:t>
      </w:r>
      <w:r>
        <w:t xml:space="preserve"> </w:t>
      </w:r>
      <w:r>
        <w:t xml:space="preserve">off it to connect them</w:t>
      </w:r>
    </w:p>
    <w:p>
      <w:pPr>
        <w:pStyle w:val="FirstParagraph"/>
      </w:pPr>
      <w:r>
        <w:t xml:space="preserve">📖 Whitlock &amp; Schluter, Ch. 3 —</w:t>
      </w:r>
      <w:r>
        <w:t xml:space="preserve"> </w:t>
      </w:r>
      <w:r>
        <w:rPr>
          <w:i/>
          <w:iCs/>
        </w:rPr>
        <w:t xml:space="preserve">Describing Data</w:t>
      </w:r>
    </w:p>
    <w:bookmarkEnd w:id="63"/>
    <w:bookmarkStart w:id="64" w:name="activity-3-parts-45-now"/>
    <w:p>
      <w:pPr>
        <w:pStyle w:val="Heading1"/>
      </w:pPr>
      <w:r>
        <w:t xml:space="preserve">→ ACTIVITY 3 Parts 4–5 now</w:t>
      </w:r>
    </w:p>
    <w:p>
      <w:pPr>
        <w:pStyle w:val="FirstParagraph"/>
      </w:pPr>
      <w:r>
        <w:rPr>
          <w:b/>
          <w:bCs/>
        </w:rPr>
        <w:t xml:space="preserve">🛑 Go to Activity 3 — Parts 4–5</w:t>
      </w:r>
    </w:p>
    <w:p>
      <w:pPr>
        <w:pStyle w:val="BodyText"/>
      </w:pPr>
      <w:r>
        <w:t xml:space="preserve">Close the slides. Build your own mean ± SE plot, then save it to</w:t>
      </w:r>
      <w:r>
        <w:t xml:space="preserve"> </w:t>
      </w:r>
      <w:r>
        <w:rPr>
          <w:rStyle w:val="VerbatimChar"/>
        </w:rPr>
        <w:t xml:space="preserve">figures/</w:t>
      </w:r>
      <w:r>
        <w:t xml:space="preserve">.</w:t>
      </w:r>
    </w:p>
    <w:bookmarkEnd w:id="64"/>
    <w:bookmarkStart w:id="65" w:name="what-we-learned-today"/>
    <w:p>
      <w:pPr>
        <w:pStyle w:val="Heading1"/>
      </w:pPr>
      <w:r>
        <w:t xml:space="preserve">What We Learned Today</w:t>
      </w:r>
    </w:p>
    <w:p>
      <w:pPr>
        <w:pStyle w:val="Compact"/>
        <w:numPr>
          <w:ilvl w:val="0"/>
          <w:numId w:val="1014"/>
        </w:numPr>
      </w:pPr>
      <w:r>
        <w:t xml:space="preserve">Pipe straight into a plot:</w:t>
      </w:r>
      <w:r>
        <w:t xml:space="preserve"> </w:t>
      </w:r>
      <w:r>
        <w:rPr>
          <w:rStyle w:val="VerbatimChar"/>
        </w:rPr>
        <w:t xml:space="preserve">leaf_df %&gt;% ggplot(...)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scale_color_manual()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 </w:t>
      </w:r>
      <w:r>
        <w:t xml:space="preserve">— colors you choose, not colors ggplot guesses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facet_wrap(~var)</w:t>
      </w:r>
      <w:r>
        <w:t xml:space="preserve"> </w:t>
      </w:r>
      <w:r>
        <w:t xml:space="preserve">— one panel per group, wraps automatically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facet_grid(rows ~ cols)</w:t>
      </w:r>
      <w:r>
        <w:t xml:space="preserve"> </w:t>
      </w:r>
      <w:r>
        <w:t xml:space="preserve">— strict grid, best with two grouping variables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stat_summary()</w:t>
      </w:r>
      <w:r>
        <w:t xml:space="preserve"> </w:t>
      </w:r>
      <w:r>
        <w:t xml:space="preserve">— mean and mean ± SE, drawn directly from raw data</w:t>
      </w:r>
    </w:p>
    <w:p>
      <w:pPr>
        <w:pStyle w:val="Compact"/>
        <w:numPr>
          <w:ilvl w:val="0"/>
          <w:numId w:val="1014"/>
        </w:numPr>
      </w:pPr>
      <w:r>
        <w:t xml:space="preserve">Positions defined once at the top (</w:t>
      </w:r>
      <w:r>
        <w:rPr>
          <w:rStyle w:val="VerbatimChar"/>
        </w:rPr>
        <w:t xml:space="preserve">jitter_pos</w:t>
      </w:r>
      <w:r>
        <w:t xml:space="preserve">,</w:t>
      </w:r>
      <w:r>
        <w:t xml:space="preserve"> </w:t>
      </w:r>
      <w:r>
        <w:rPr>
          <w:rStyle w:val="VerbatimChar"/>
        </w:rPr>
        <w:t xml:space="preserve">dodge_pos</w:t>
      </w:r>
      <w:r>
        <w:t xml:space="preserve">) and reused on every layer</w:t>
      </w:r>
    </w:p>
    <w:p>
      <w:pPr>
        <w:pStyle w:val="FirstParagraph"/>
      </w:pPr>
      <w:r>
        <w:rPr>
          <w:b/>
          <w:bCs/>
        </w:rPr>
        <w:t xml:space="preserve">References:</w:t>
      </w:r>
    </w:p>
    <w:p>
      <w:pPr>
        <w:pStyle w:val="Compact"/>
        <w:numPr>
          <w:ilvl w:val="0"/>
          <w:numId w:val="1015"/>
        </w:numPr>
      </w:pPr>
      <w:r>
        <w:t xml:space="preserve">📖 Whitlock &amp; Schluter, Ch. 2 —</w:t>
      </w:r>
      <w:r>
        <w:t xml:space="preserve"> </w:t>
      </w:r>
      <w:r>
        <w:rPr>
          <w:i/>
          <w:iCs/>
        </w:rPr>
        <w:t xml:space="preserve">Displaying Data</w:t>
      </w:r>
    </w:p>
    <w:p>
      <w:pPr>
        <w:pStyle w:val="Compact"/>
        <w:numPr>
          <w:ilvl w:val="0"/>
          <w:numId w:val="1015"/>
        </w:numPr>
      </w:pPr>
      <w:r>
        <w:t xml:space="preserve">📖</w:t>
      </w:r>
      <w:r>
        <w:t xml:space="preserve"> </w:t>
      </w:r>
      <w:hyperlink r:id="rId16">
        <w:r>
          <w:rPr>
            <w:rStyle w:val="Hyperlink"/>
          </w:rPr>
          <w:t xml:space="preserve">R4DS Ch 1</w:t>
        </w:r>
      </w:hyperlink>
      <w:r>
        <w:t xml:space="preserve"> </w:t>
      </w:r>
      <w:r>
        <w:t xml:space="preserve">— Data Visualization</w:t>
      </w:r>
    </w:p>
    <w:p>
      <w:pPr>
        <w:pStyle w:val="Compact"/>
        <w:numPr>
          <w:ilvl w:val="0"/>
          <w:numId w:val="1015"/>
        </w:numPr>
      </w:pPr>
      <w:r>
        <w:t xml:space="preserve">📖</w:t>
      </w:r>
      <w:r>
        <w:t xml:space="preserve"> </w:t>
      </w:r>
      <w:hyperlink r:id="rId17">
        <w:r>
          <w:rPr>
            <w:rStyle w:val="Hyperlink"/>
          </w:rPr>
          <w:t xml:space="preserve">R4DS Ch 9</w:t>
        </w:r>
      </w:hyperlink>
      <w:r>
        <w:t xml:space="preserve"> </w:t>
      </w:r>
      <w:r>
        <w:t xml:space="preserve">— Layers</w:t>
      </w:r>
    </w:p>
    <w:p>
      <w:pPr>
        <w:pStyle w:val="FirstParagraph"/>
      </w:pPr>
      <w:r>
        <w:rPr>
          <w:b/>
          <w:bCs/>
        </w:rPr>
        <w:t xml:space="preserve">Up next — Lecture 04, GGPlot II:</w:t>
      </w:r>
    </w:p>
    <w:p>
      <w:pPr>
        <w:pStyle w:val="Compact"/>
        <w:numPr>
          <w:ilvl w:val="0"/>
          <w:numId w:val="1016"/>
        </w:numPr>
      </w:pPr>
      <w:r>
        <w:t xml:space="preserve">More geoms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coord_cartesian()</w:t>
      </w:r>
      <w:r>
        <w:t xml:space="preserve"> </w:t>
      </w:r>
      <w:r>
        <w:t xml:space="preserve">vs. </w:t>
      </w:r>
      <w:r>
        <w:rPr>
          <w:rStyle w:val="VerbatimChar"/>
        </w:rPr>
        <w:t xml:space="preserve">xlim()</w:t>
      </w:r>
    </w:p>
    <w:p>
      <w:pPr>
        <w:pStyle w:val="Compact"/>
        <w:numPr>
          <w:ilvl w:val="0"/>
          <w:numId w:val="1016"/>
        </w:numPr>
      </w:pPr>
      <w:r>
        <w:t xml:space="preserve">Themes</w:t>
      </w:r>
    </w:p>
    <w:bookmarkEnd w:id="65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8" Target="media/rId28.png" /><Relationship Type="http://schemas.openxmlformats.org/officeDocument/2006/relationships/image" Id="rId46" Target="media/rId46.png" /><Relationship Type="http://schemas.openxmlformats.org/officeDocument/2006/relationships/image" Id="rId42" Target="media/rId42.png" /><Relationship Type="http://schemas.openxmlformats.org/officeDocument/2006/relationships/image" Id="rId25" Target="media/rId25.png" /><Relationship Type="http://schemas.openxmlformats.org/officeDocument/2006/relationships/image" Id="rId34" Target="media/rId34.png" /><Relationship Type="http://schemas.openxmlformats.org/officeDocument/2006/relationships/image" Id="rId54" Target="media/rId54.png" /><Relationship Type="http://schemas.openxmlformats.org/officeDocument/2006/relationships/image" Id="rId60" Target="media/rId60.png" /><Relationship Type="http://schemas.openxmlformats.org/officeDocument/2006/relationships/hyperlink" Id="rId16" Target="https://r4ds.hadley.nz/data-visualize" TargetMode="External" /><Relationship Type="http://schemas.openxmlformats.org/officeDocument/2006/relationships/hyperlink" Id="rId17" Target="https://r4ds.hadley.nz/lay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https://r4ds.hadley.nz/data-visualize" TargetMode="External" /><Relationship Type="http://schemas.openxmlformats.org/officeDocument/2006/relationships/hyperlink" Id="rId17" Target="https://r4ds.hadley.nz/lay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03 — GGPlot I</dc:title>
  <dc:creator>Bill Perry</dc:creator>
  <dc:description>Custom colors with scale_color_manual(), splitting plots into panels with facet_wrap()/facet_grid(), and building a mean ± SE plot with stat_summary() — all piped straight into ggplot().</dc:description>
  <cp:keywords/>
  <dcterms:created xsi:type="dcterms:W3CDTF">2026-09-10T14:25:29Z</dcterms:created>
  <dcterms:modified xsi:type="dcterms:W3CDTF">2026-09-10T14:25:29Z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3</vt:lpwstr>
  </property>
  <property fmtid="{D5CDD505-2E9C-101B-9397-08002B2CF9AE}" pid="13" name="resources">
    <vt:lpwstr/>
  </property>
  <property fmtid="{D5CDD505-2E9C-101B-9397-08002B2CF9AE}" pid="14" name="subtitle">
    <vt:lpwstr>Grouped summaries, facets, and the pipe into ggplot</vt:lpwstr>
  </property>
  <property fmtid="{D5CDD505-2E9C-101B-9397-08002B2CF9AE}" pid="15" name="toc-title">
    <vt:lpwstr>Table of contents</vt:lpwstr>
  </property>
  <property fmtid="{D5CDD505-2E9C-101B-9397-08002B2CF9AE}" pid="16" name="type">
    <vt:lpwstr>lecture</vt:lpwstr>
  </property>
  <property fmtid="{D5CDD505-2E9C-101B-9397-08002B2CF9AE}" pid="17" name="week">
    <vt:lpwstr>2</vt:lpwstr>
  </property>
</Properties>
</file>