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8.png" ContentType="image/png"/>
  <Override PartName="/word/media/rId4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Lecture 14 — One-Way ANOVA II: Running &amp; Reporting the Test</w:t>
      </w:r>
    </w:p>
    <w:p>
      <w:pPr>
        <w:pStyle w:val="Subtitle"/>
      </w:pPr>
      <w:r>
        <w:t xml:space="preserve">Reading the F table, finding which groups differ, and writing it up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2" w:name="Xf53c02ed5596ac2ca3079b9f5571432e74de348"/>
    <w:p>
      <w:pPr>
        <w:pStyle w:val="Heading1"/>
      </w:pPr>
      <w:r>
        <w:t xml:space="preserve">Where we left off (Lecture 13 — One-Way ANOVA I)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mass_model &lt;- lm(body_mass_g ~ species, data = penguins_df)</w:t>
      </w:r>
      <w:r>
        <w:t xml:space="preserve"> </w:t>
      </w:r>
      <w:r>
        <w:t xml:space="preserve">— fit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Normality checked</w:t>
      </w:r>
      <w:r>
        <w:t xml:space="preserve"> </w:t>
      </w:r>
      <w:r>
        <w:t xml:space="preserve">— Q-Q panel + Shapiro-Wilk on the residuals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Equal variance checked</w:t>
      </w:r>
      <w:r>
        <w:t xml:space="preserve"> </w:t>
      </w:r>
      <w:r>
        <w:t xml:space="preserve">— Levene’s test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Decision:</w:t>
      </w:r>
      <w:r>
        <w:t xml:space="preserve"> </w:t>
      </w:r>
      <w:r>
        <w:t xml:space="preserve">assumptions look fine, proceed with classic ANOVA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Transition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model is fit and its assumptions are checked. Today we actually read the F table, find</w:t>
            </w:r>
            <w:r>
              <w:t xml:space="preserve"> </w:t>
            </w:r>
            <w:r>
              <w:rPr>
                <w:b/>
                <w:bCs/>
              </w:rPr>
              <w:t xml:space="preserve">which</w:t>
            </w:r>
            <w:r>
              <w:t xml:space="preserve"> </w:t>
            </w:r>
            <w:r>
              <w:t xml:space="preserve">species differ, and turn the result into a sentence a reader can trust.</w:t>
            </w:r>
          </w:p>
          <w:p/>
        </w:tc>
      </w:tr>
    </w:tbl>
    <w:bookmarkEnd w:id="12"/>
    <w:bookmarkStart w:id="14" w:name="goals-for-today"/>
    <w:p>
      <w:pPr>
        <w:pStyle w:val="Heading1"/>
      </w:pPr>
      <w:r>
        <w:t xml:space="preserve">Goals for today</w:t>
      </w:r>
    </w:p>
    <w:p>
      <w:pPr>
        <w:pStyle w:val="Compact"/>
        <w:numPr>
          <w:ilvl w:val="0"/>
          <w:numId w:val="1002"/>
        </w:numPr>
      </w:pPr>
      <w:r>
        <w:t xml:space="preserve">Run the ANOVA two ways: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  <w:b/>
          <w:bCs/>
        </w:rPr>
        <w:t xml:space="preserve">car::Anova()</w:t>
      </w:r>
    </w:p>
    <w:p>
      <w:pPr>
        <w:pStyle w:val="Compact"/>
        <w:numPr>
          <w:ilvl w:val="0"/>
          <w:numId w:val="1002"/>
        </w:numPr>
      </w:pPr>
      <w:r>
        <w:t xml:space="preserve">Understand why</w:t>
      </w:r>
      <w:r>
        <w:t xml:space="preserve"> </w:t>
      </w:r>
      <w:r>
        <w:rPr>
          <w:b/>
          <w:bCs/>
        </w:rPr>
        <w:t xml:space="preserve">Type II</w:t>
      </w:r>
      <w:r>
        <w:t xml:space="preserve"> </w:t>
      </w:r>
      <w:r>
        <w:t xml:space="preserve">sums of squares matter for unbalanced data</w:t>
      </w:r>
    </w:p>
    <w:p>
      <w:pPr>
        <w:pStyle w:val="Compact"/>
        <w:numPr>
          <w:ilvl w:val="0"/>
          <w:numId w:val="1002"/>
        </w:numPr>
      </w:pPr>
      <w:r>
        <w:t xml:space="preserve">Find</w:t>
      </w:r>
      <w:r>
        <w:t xml:space="preserve"> </w:t>
      </w:r>
      <w:r>
        <w:rPr>
          <w:b/>
          <w:bCs/>
        </w:rPr>
        <w:t xml:space="preserve">which</w:t>
      </w:r>
      <w:r>
        <w:t xml:space="preserve"> </w:t>
      </w:r>
      <w:r>
        <w:t xml:space="preserve">groups differ with</w:t>
      </w:r>
      <w:r>
        <w:t xml:space="preserve"> </w:t>
      </w:r>
      <w:r>
        <w:rPr>
          <w:rStyle w:val="VerbatimChar"/>
          <w:b/>
          <w:bCs/>
        </w:rPr>
        <w:t xml:space="preserve">emmeans</w:t>
      </w:r>
      <w:r>
        <w:t xml:space="preserve"> </w:t>
      </w:r>
      <w:r>
        <w:t xml:space="preserve">post-hoc tests</w:t>
      </w:r>
    </w:p>
    <w:p>
      <w:pPr>
        <w:pStyle w:val="Compact"/>
        <w:numPr>
          <w:ilvl w:val="0"/>
          <w:numId w:val="1002"/>
        </w:numPr>
      </w:pPr>
      <w:r>
        <w:t xml:space="preserve">Read a compact letter display (CLD)</w:t>
      </w:r>
    </w:p>
    <w:p>
      <w:pPr>
        <w:pStyle w:val="Compact"/>
        <w:numPr>
          <w:ilvl w:val="0"/>
          <w:numId w:val="1002"/>
        </w:numPr>
      </w:pPr>
      <w:r>
        <w:t xml:space="preserve">Plot the estimated means ± CI</w:t>
      </w:r>
    </w:p>
    <w:p>
      <w:pPr>
        <w:pStyle w:val="Compact"/>
        <w:numPr>
          <w:ilvl w:val="0"/>
          <w:numId w:val="1002"/>
        </w:numPr>
      </w:pPr>
      <w:r>
        <w:t xml:space="preserve">Write a complete, reportable results sentence</w:t>
      </w:r>
    </w:p>
    <w:p>
      <w:pPr>
        <w:pStyle w:val="FirstParagraph"/>
      </w:pPr>
      <w:r>
        <w:rPr>
          <w:b/>
          <w:bCs/>
        </w:rPr>
        <w:t xml:space="preserve">Tools today: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car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Anova()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emmeans</w:t>
      </w:r>
      <w:r>
        <w:t xml:space="preserve">,</w:t>
      </w:r>
      <w:r>
        <w:t xml:space="preserve"> </w:t>
      </w:r>
      <w:r>
        <w:rPr>
          <w:rStyle w:val="VerbatimChar"/>
        </w:rPr>
        <w:t xml:space="preserve">multcomp</w:t>
      </w:r>
      <w:r>
        <w:t xml:space="preserve"> </w:t>
      </w:r>
      <w:r>
        <w:t xml:space="preserve">— post-hoc, CLD</w:t>
      </w:r>
    </w:p>
    <w:p>
      <w:pPr>
        <w:pStyle w:val="FirstParagraph"/>
      </w:pPr>
      <w:r>
        <w:rPr>
          <w:b/>
          <w:bCs/>
        </w:rPr>
        <w:t xml:space="preserve">Textbook:</w:t>
      </w:r>
    </w:p>
    <w:p>
      <w:pPr>
        <w:pStyle w:val="Compact"/>
        <w:numPr>
          <w:ilvl w:val="0"/>
          <w:numId w:val="1004"/>
        </w:numPr>
      </w:pPr>
      <w:r>
        <w:t xml:space="preserve">📖 Whitlock &amp; Schluter,</w:t>
      </w:r>
      <w:r>
        <w:t xml:space="preserve"> </w:t>
      </w:r>
      <w:r>
        <w:rPr>
          <w:b/>
          <w:bCs/>
        </w:rPr>
        <w:t xml:space="preserve">Ch. 15 — ANOVA</w:t>
      </w:r>
    </w:p>
    <w:p>
      <w:pPr>
        <w:pStyle w:val="Compact"/>
        <w:numPr>
          <w:ilvl w:val="0"/>
          <w:numId w:val="1004"/>
        </w:numPr>
      </w:pPr>
      <w:r>
        <w:t xml:space="preserve">📖</w:t>
      </w:r>
      <w:r>
        <w:t xml:space="preserve"> </w:t>
      </w:r>
      <w:hyperlink r:id="rId13">
        <w:r>
          <w:rPr>
            <w:rStyle w:val="Hyperlink"/>
          </w:rPr>
          <w:t xml:space="preserve">emmeans vignettes</w:t>
        </w:r>
      </w:hyperlink>
    </w:p>
    <w:p>
      <w:pPr>
        <w:pStyle w:val="FirstParagraph"/>
      </w:pPr>
      <w:r>
        <w:rPr>
          <w:b/>
          <w:bCs/>
        </w:rPr>
        <w:t xml:space="preserve">Naming:</w:t>
      </w:r>
      <w:r>
        <w:t xml:space="preserve"> </w:t>
      </w:r>
      <w:r>
        <w:t xml:space="preserve">models →</w:t>
      </w:r>
      <w:r>
        <w:t xml:space="preserve"> </w:t>
      </w:r>
      <w:r>
        <w:rPr>
          <w:rStyle w:val="VerbatimChar"/>
        </w:rPr>
        <w:t xml:space="preserve">_model</w:t>
      </w:r>
      <w:r>
        <w:t xml:space="preserve">, plots →</w:t>
      </w:r>
      <w:r>
        <w:t xml:space="preserve"> </w:t>
      </w:r>
      <w:r>
        <w:rPr>
          <w:rStyle w:val="VerbatimChar"/>
        </w:rPr>
        <w:t xml:space="preserve">_plot</w:t>
      </w:r>
    </w:p>
    <w:bookmarkEnd w:id="14"/>
    <w:bookmarkStart w:id="17" w:name="how-to-use-these-slides-predict-type-run"/>
    <w:p>
      <w:pPr>
        <w:pStyle w:val="Heading1"/>
      </w:pPr>
      <w:r>
        <w:t xml:space="preserve">How to Use These Slides — Predict · Type · Run</w:t>
      </w:r>
    </w:p>
    <w:p>
      <w:pPr>
        <w:pStyle w:val="FirstParagraph"/>
      </w:pPr>
      <w:r>
        <w:t xml:space="preserve">This lecture runs in</w:t>
      </w:r>
      <w:r>
        <w:t xml:space="preserve"> </w:t>
      </w:r>
      <w:r>
        <w:rPr>
          <w:b/>
          <w:bCs/>
        </w:rPr>
        <w:t xml:space="preserve">two short chunks</w:t>
      </w:r>
      <w:r>
        <w:t xml:space="preserve">. After each chunk you switch to the</w:t>
      </w:r>
      <w:r>
        <w:t xml:space="preserve"> </w:t>
      </w:r>
      <w:r>
        <w:rPr>
          <w:b/>
          <w:bCs/>
        </w:rPr>
        <w:t xml:space="preserve">activity</w:t>
      </w:r>
      <w:r>
        <w:t xml:space="preserve"> </w:t>
      </w:r>
      <w:r>
        <w:t xml:space="preserve">and type the code yourself.</w:t>
      </w:r>
    </w:p>
    <w:p>
      <w:pPr>
        <w:pStyle w:val="BodyText"/>
      </w:pPr>
      <w:r>
        <w:rPr>
          <w:b/>
          <w:bCs/>
        </w:rPr>
        <w:t xml:space="preserve">For every code block, do three things: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Predict</w:t>
      </w:r>
      <w:r>
        <w:t xml:space="preserve"> </w:t>
      </w:r>
      <w:r>
        <w:t xml:space="preserve">— before it runs, say what you think the output will be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Type</w:t>
      </w:r>
      <w:r>
        <w:t xml:space="preserve"> </w:t>
      </w:r>
      <w:r>
        <w:t xml:space="preserve">it out by hand — do not copy-paste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Run</w:t>
      </w:r>
      <w:r>
        <w:t xml:space="preserve"> </w:t>
      </w:r>
      <w:r>
        <w:t xml:space="preserve">it and compare to your prediction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Why bother? (the evidence)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t xml:space="preserve">Predicting the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-value before you see it forces you to reason from the boxplot’s separation, not just read a number off a screen.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t xml:space="preserve">Typing</w:t>
            </w:r>
            <w:r>
              <w:t xml:space="preserve"> </w:t>
            </w:r>
            <w:r>
              <w:rPr>
                <w:rStyle w:val="VerbatimChar"/>
              </w:rPr>
              <w:t xml:space="preserve">type = "II"</w:t>
            </w:r>
            <w:r>
              <w:t xml:space="preserve"> </w:t>
            </w:r>
            <w:r>
              <w:t xml:space="preserve">yourself in</w:t>
            </w:r>
            <w:r>
              <w:t xml:space="preserve"> </w:t>
            </w:r>
            <w:r>
              <w:rPr>
                <w:rStyle w:val="VerbatimChar"/>
              </w:rPr>
              <w:t xml:space="preserve">Anova()</w:t>
            </w:r>
            <w:r>
              <w:t xml:space="preserve"> </w:t>
            </w:r>
            <w:r>
              <w:t xml:space="preserve">is what makes you notice it’s there — paste the line and you’ll never ask why it matters for unbalanced groups.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t xml:space="preserve">Letters in a compact letter display only mean something if you’ve watched them get built from the pairwise table above them.</w:t>
            </w:r>
          </w:p>
          <w:p/>
        </w:tc>
      </w:tr>
    </w:tbl>
    <w:bookmarkEnd w:id="17"/>
    <w:bookmarkStart w:id="21" w:name="Xd70f68f3d1df7c85600010329dd9a5b9b84bca7"/>
    <w:p>
      <w:pPr>
        <w:pStyle w:val="Heading1"/>
      </w:pPr>
      <w:r>
        <w:t xml:space="preserve">🧩 Chunk 1 of 2 · Run the ANOVA &amp; Read the F Table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the ANOVA table two ways — base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car::Anova()</w:t>
      </w:r>
      <w:r>
        <w:t xml:space="preserve"> </w:t>
      </w:r>
      <w:r>
        <w:t xml:space="preserve">— and why the difference matters for unbalanced data.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2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🖐 After this chunk: Activity Parts 7–8</w:t>
            </w:r>
            <w:r>
              <w:t xml:space="preserve"> </w:t>
            </w:r>
            <w:r>
              <w:t xml:space="preserve">(run both, read F / df / p).</w:t>
            </w:r>
          </w:p>
          <w:p/>
        </w:tc>
      </w:tr>
    </w:tbl>
    <w:bookmarkEnd w:id="21"/>
    <w:bookmarkStart w:id="24" w:name="run-the-anova-aov-and-summary"/>
    <w:p>
      <w:pPr>
        <w:pStyle w:val="Heading1"/>
      </w:pPr>
      <w:r>
        <w:t xml:space="preserve">Run the ANOVA —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summary()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t xml:space="preserve">The boxplot from Lecture 13 looked very separated. Predict the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-value — closer to 0.5, 0.05, or far below 0.001?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Load packages at the top — always 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     </w:t>
      </w:r>
      <w:r>
        <w:rPr>
          <w:rStyle w:val="CommentTok"/>
        </w:rPr>
        <w:t xml:space="preserve"># wrangling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(palmerpenguins) </w:t>
      </w:r>
      <w:r>
        <w:rPr>
          <w:rStyle w:val="CommentTok"/>
        </w:rPr>
        <w:t xml:space="preserve"># the penguins data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(car)            </w:t>
      </w:r>
      <w:r>
        <w:rPr>
          <w:rStyle w:val="CommentTok"/>
        </w:rPr>
        <w:t xml:space="preserve"># Anova()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(emmeans)        </w:t>
      </w:r>
      <w:r>
        <w:rPr>
          <w:rStyle w:val="CommentTok"/>
        </w:rPr>
        <w:t xml:space="preserve"># post-hoc pairwise tests</w:t>
      </w:r>
    </w:p>
    <w:p>
      <w:pPr>
        <w:pStyle w:val="SourceCode"/>
      </w:pPr>
      <w:r>
        <w:rPr>
          <w:rStyle w:val="CommentTok"/>
        </w:rPr>
        <w:t xml:space="preserve"># Same model fit at the end of Lecture 13 --------------</w:t>
      </w:r>
      <w:r>
        <w:br/>
      </w:r>
      <w:r>
        <w:rPr>
          <w:rStyle w:val="NormalTok"/>
        </w:rPr>
        <w:t xml:space="preserve">penguins_df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penguins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drop_na</w:t>
      </w:r>
      <w:r>
        <w:rPr>
          <w:rStyle w:val="NormalTok"/>
        </w:rPr>
        <w:t xml:space="preserve">(body_mass_g, species)</w:t>
      </w:r>
      <w:r>
        <w:br/>
      </w:r>
      <w:r>
        <w:br/>
      </w:r>
      <w:r>
        <w:rPr>
          <w:rStyle w:val="NormalTok"/>
        </w:rPr>
        <w:t xml:space="preserve">mass_model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(body_mass_g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penguins_df)</w:t>
      </w:r>
    </w:p>
    <w:p>
      <w:pPr>
        <w:pStyle w:val="SourceCode"/>
      </w:pPr>
      <w:r>
        <w:rPr>
          <w:rStyle w:val="CommentTok"/>
        </w:rPr>
        <w:t xml:space="preserve"># Classic ANOVA table (Type I sums of squares) --------</w:t>
      </w:r>
      <w:r>
        <w:br/>
      </w:r>
      <w:r>
        <w:rPr>
          <w:rStyle w:val="NormalTok"/>
        </w:rPr>
        <w:t xml:space="preserve">mass_aov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aov</w:t>
      </w:r>
      <w:r>
        <w:rPr>
          <w:rStyle w:val="NormalTok"/>
        </w:rPr>
        <w:t xml:space="preserve">(body_mass_g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penguins_df)</w:t>
      </w:r>
      <w:r>
        <w:br/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(mass_aov)</w:t>
      </w:r>
    </w:p>
    <w:p>
      <w:pPr>
        <w:pStyle w:val="SourceCode"/>
      </w:pPr>
      <w:r>
        <w:rPr>
          <w:rStyle w:val="VerbatimChar"/>
        </w:rPr>
        <w:t xml:space="preserve">             Df    Sum Sq  Mean Sq F value Pr(&gt;F)    </w:t>
      </w:r>
      <w:r>
        <w:br/>
      </w:r>
      <w:r>
        <w:rPr>
          <w:rStyle w:val="VerbatimChar"/>
        </w:rPr>
        <w:t xml:space="preserve">species       2 146864214 73432107   343.6 &lt;2e-16 ***</w:t>
      </w:r>
      <w:r>
        <w:br/>
      </w:r>
      <w:r>
        <w:rPr>
          <w:rStyle w:val="VerbatimChar"/>
        </w:rPr>
        <w:t xml:space="preserve">Residuals   339  72443483   213698                   </w:t>
      </w:r>
      <w:r>
        <w:br/>
      </w:r>
      <w:r>
        <w:rPr>
          <w:rStyle w:val="VerbatimChar"/>
        </w:rPr>
        <w:t xml:space="preserve">---</w:t>
      </w:r>
      <w:r>
        <w:br/>
      </w:r>
      <w:r>
        <w:rPr>
          <w:rStyle w:val="VerbatimChar"/>
        </w:rPr>
        <w:t xml:space="preserve">Signif. codes:  0 '***' 0.001 '**' 0.01 '*' 0.05 '.' 0.1 ' ' 1</w:t>
      </w:r>
    </w:p>
    <w:p>
      <w:pPr>
        <w:pStyle w:val="FirstParagraph"/>
      </w:pPr>
      <w:r>
        <w:rPr>
          <w:b/>
          <w:bCs/>
        </w:rPr>
        <w:t xml:space="preserve">Reading the table: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Column</w:t>
            </w:r>
          </w:p>
        </w:tc>
        <w:tc>
          <w:tcPr/>
          <w:p>
            <w:pPr>
              <w:pStyle w:val="Compact"/>
            </w:pPr>
            <w:r>
              <w:t xml:space="preserve">Meaning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Df</w:t>
            </w:r>
          </w:p>
        </w:tc>
        <w:tc>
          <w:tcPr/>
          <w:p>
            <w:pPr>
              <w:pStyle w:val="Compact"/>
            </w:pPr>
            <w:r>
              <w:t xml:space="preserve">groups − 1, and residual df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 value</w:t>
            </w:r>
          </w:p>
        </w:tc>
        <w:tc>
          <w:tcPr/>
          <w:p>
            <w:pPr>
              <w:pStyle w:val="Compact"/>
            </w:pPr>
            <w:r>
              <w:t xml:space="preserve">between ÷ within variance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Pr(&gt;F)</w:t>
            </w:r>
          </w:p>
        </w:tc>
        <w:tc>
          <w:tcPr/>
          <w:p>
            <w:pPr>
              <w:pStyle w:val="Compact"/>
            </w:pPr>
            <w:r>
              <w:t xml:space="preserve">the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-value for H₀</w:t>
            </w:r>
          </w:p>
        </w:tc>
      </w:tr>
    </w:tbl>
    <w:p>
      <w:pPr>
        <w:pStyle w:val="BodyText"/>
      </w:pPr>
      <w:r>
        <w:rPr>
          <w:i/>
          <w:iCs/>
        </w:rPr>
        <w:t xml:space="preserve">p</w:t>
      </w:r>
      <w:r>
        <w:t xml:space="preserve"> </w:t>
      </w:r>
      <w:r>
        <w:t xml:space="preserve">&lt; 0.05 →</w:t>
      </w:r>
      <w:r>
        <w:t xml:space="preserve"> </w:t>
      </w:r>
      <w:r>
        <w:rPr>
          <w:b/>
          <w:bCs/>
        </w:rPr>
        <w:t xml:space="preserve">reject H₀</w:t>
      </w:r>
      <w:r>
        <w:t xml:space="preserve"> </w:t>
      </w:r>
      <w:r>
        <w:t xml:space="preserve">→ at least one species differs. But</w:t>
      </w:r>
      <w:r>
        <w:t xml:space="preserve"> </w:t>
      </w:r>
      <w:r>
        <w:rPr>
          <w:b/>
          <w:bCs/>
        </w:rPr>
        <w:t xml:space="preserve">which</w:t>
      </w:r>
      <w:r>
        <w:t xml:space="preserve">? Chunk 2.</w:t>
      </w:r>
    </w:p>
    <w:bookmarkEnd w:id="24"/>
    <w:bookmarkStart w:id="27" w:name="live-demo-watch-it-break-on-purpose"/>
    <w:p>
      <w:pPr>
        <w:pStyle w:val="Heading1"/>
      </w:pPr>
      <w:r>
        <w:t xml:space="preserve">Live Demo — Watch It Break (on purpose)</w:t>
      </w:r>
    </w:p>
    <w:p>
      <w:pPr>
        <w:pStyle w:val="FirstParagraph"/>
      </w:pPr>
      <w:r>
        <w:t xml:space="preserve">For</w:t>
      </w:r>
      <w:r>
        <w:t xml:space="preserve"> </w:t>
      </w:r>
      <w:r>
        <w:rPr>
          <w:b/>
          <w:bCs/>
        </w:rPr>
        <w:t xml:space="preserve">unbalanced</w:t>
      </w:r>
      <w:r>
        <w:t xml:space="preserve"> </w:t>
      </w:r>
      <w:r>
        <w:t xml:space="preserve">data we prefer</w:t>
      </w:r>
      <w:r>
        <w:t xml:space="preserve"> </w:t>
      </w:r>
      <w:r>
        <w:rPr>
          <w:rStyle w:val="VerbatimChar"/>
        </w:rPr>
        <w:t xml:space="preserve">car::Anova()</w:t>
      </w:r>
      <w:r>
        <w:t xml:space="preserve">. I’ll reach for it but type lowercase, and forget the package:</w:t>
      </w:r>
    </w:p>
    <w:p>
      <w:pPr>
        <w:pStyle w:val="SourceCode"/>
      </w:pPr>
      <w:r>
        <w:rPr>
          <w:rStyle w:val="FunctionTok"/>
        </w:rPr>
        <w:t xml:space="preserve">anova</w:t>
      </w:r>
      <w:r>
        <w:rPr>
          <w:rStyle w:val="NormalTok"/>
        </w:rPr>
        <w:t xml:space="preserve">(mass_model)        </w:t>
      </w:r>
      <w:r>
        <w:rPr>
          <w:rStyle w:val="CommentTok"/>
        </w:rPr>
        <w:t xml:space="preserve"># base R — Type I, one model at a time</w:t>
      </w:r>
      <w:r>
        <w:br/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(mass_model)        </w:t>
      </w:r>
      <w:r>
        <w:rPr>
          <w:rStyle w:val="CommentTok"/>
        </w:rPr>
        <w:t xml:space="preserve"># capital A — but car isn't loaded!</w:t>
      </w:r>
    </w:p>
    <w:p>
      <w:pPr>
        <w:pStyle w:val="FirstParagraph"/>
      </w:pPr>
      <w:r>
        <w:t xml:space="preserve">R stops:</w:t>
      </w:r>
    </w:p>
    <w:p>
      <w:pPr>
        <w:pStyle w:val="SourceCode"/>
      </w:pPr>
      <w:r>
        <w:rPr>
          <w:rStyle w:val="VerbatimChar"/>
        </w:rPr>
        <w:t xml:space="preserve">Error in Anova(mass_model) :</w:t>
      </w:r>
      <w:r>
        <w:br/>
      </w:r>
      <w:r>
        <w:rPr>
          <w:rStyle w:val="VerbatimChar"/>
        </w:rPr>
        <w:t xml:space="preserve">  could not find function "Anova"</w:t>
      </w:r>
    </w:p>
    <w:p>
      <w:pPr>
        <w:pStyle w:val="FirstParagraph"/>
      </w:pPr>
      <w:r>
        <w:t xml:space="preserve">The fix — load</w:t>
      </w:r>
      <w:r>
        <w:t xml:space="preserve"> </w:t>
      </w:r>
      <w:r>
        <w:rPr>
          <w:rStyle w:val="VerbatimChar"/>
        </w:rPr>
        <w:t xml:space="preserve">car</w:t>
      </w:r>
      <w:r>
        <w:t xml:space="preserve">, and mind the capital</w:t>
      </w:r>
      <w:r>
        <w:t xml:space="preserve"> </w:t>
      </w:r>
      <w:r>
        <w:rPr>
          <w:b/>
          <w:bCs/>
        </w:rPr>
        <w:t xml:space="preserve">A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(car)</w:t>
      </w:r>
      <w:r>
        <w:br/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(mass_model,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"II"</w:t>
      </w:r>
      <w:r>
        <w:rPr>
          <w:rStyle w:val="NormalTok"/>
        </w:rPr>
        <w:t xml:space="preserve">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2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Why show a broken run?</w:t>
            </w:r>
          </w:p>
          <w:p>
            <w:pPr>
              <w:pStyle w:val="BodyText"/>
            </w:pPr>
            <w:pPr>
              <w:spacing w:after="16"/>
            </w:pPr>
            <w:r>
              <w:rPr>
                <w:rStyle w:val="VerbatimChar"/>
              </w:rPr>
              <w:t xml:space="preserve">anova()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Anova()</w:t>
            </w:r>
            <w:r>
              <w:t xml:space="preserve"> </w:t>
            </w:r>
            <w:r>
              <w:t xml:space="preserve">are two entirely different functions that happen to differ by one capital letter — R will not guess which one you meant. Watching the exact error message land here means you’ll recognize it instantly instead of re-checking your spelling three times when it happens mid-assignment.</w:t>
            </w:r>
          </w:p>
          <w:p/>
        </w:tc>
      </w:tr>
    </w:tbl>
    <w:bookmarkEnd w:id="27"/>
    <w:bookmarkStart w:id="30" w:name="caranova-type-ii-for-unbalanced-data"/>
    <w:p>
      <w:pPr>
        <w:pStyle w:val="Heading1"/>
      </w:pPr>
      <w:r>
        <w:rPr>
          <w:rStyle w:val="VerbatimChar"/>
        </w:rPr>
        <w:t xml:space="preserve">car::Anova()</w:t>
      </w:r>
      <w:r>
        <w:t xml:space="preserve"> </w:t>
      </w:r>
      <w:r>
        <w:t xml:space="preserve">— Type II for Unbalanced Data</w:t>
      </w:r>
    </w:p>
    <w:p>
      <w:pPr>
        <w:pStyle w:val="SourceCode"/>
      </w:pPr>
      <w:r>
        <w:rPr>
          <w:rStyle w:val="CommentTok"/>
        </w:rPr>
        <w:t xml:space="preserve"># Type II sums of squares — the right call here -------</w:t>
      </w:r>
      <w:r>
        <w:br/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(mass_model,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"II"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Anova Table (Type II tests)</w:t>
      </w:r>
      <w:r>
        <w:br/>
      </w:r>
      <w:r>
        <w:br/>
      </w:r>
      <w:r>
        <w:rPr>
          <w:rStyle w:val="VerbatimChar"/>
        </w:rPr>
        <w:t xml:space="preserve">Response: body_mass_g</w:t>
      </w:r>
      <w:r>
        <w:br/>
      </w:r>
      <w:r>
        <w:rPr>
          <w:rStyle w:val="VerbatimChar"/>
        </w:rPr>
        <w:t xml:space="preserve">             Sum Sq  Df F value    Pr(&gt;F)    </w:t>
      </w:r>
      <w:r>
        <w:br/>
      </w:r>
      <w:r>
        <w:rPr>
          <w:rStyle w:val="VerbatimChar"/>
        </w:rPr>
        <w:t xml:space="preserve">species   146864214   2  343.63 &lt; 2.2e-16 ***</w:t>
      </w:r>
      <w:r>
        <w:br/>
      </w:r>
      <w:r>
        <w:rPr>
          <w:rStyle w:val="VerbatimChar"/>
        </w:rPr>
        <w:t xml:space="preserve">Residuals  72443483 339                      </w:t>
      </w:r>
      <w:r>
        <w:br/>
      </w:r>
      <w:r>
        <w:rPr>
          <w:rStyle w:val="VerbatimChar"/>
        </w:rPr>
        <w:t xml:space="preserve">---</w:t>
      </w:r>
      <w:r>
        <w:br/>
      </w:r>
      <w:r>
        <w:rPr>
          <w:rStyle w:val="VerbatimChar"/>
        </w:rPr>
        <w:t xml:space="preserve">Signif. codes:  0 '***' 0.001 '**' 0.01 '*' 0.05 '.' 0.1 ' ' 1</w:t>
      </w:r>
    </w:p>
    <w:p>
      <w:pPr>
        <w:pStyle w:val="FirstParagraph"/>
      </w:pPr>
      <w:r>
        <w:rPr>
          <w:b/>
          <w:bCs/>
        </w:rPr>
        <w:t xml:space="preserve">Why Type II?</w:t>
      </w:r>
    </w:p>
    <w:p>
      <w:pPr>
        <w:pStyle w:val="Compact"/>
        <w:numPr>
          <w:ilvl w:val="0"/>
          <w:numId w:val="1007"/>
        </w:numPr>
      </w:pPr>
      <w:r>
        <w:t xml:space="preserve">Our groups have</w:t>
      </w:r>
      <w:r>
        <w:t xml:space="preserve"> </w:t>
      </w:r>
      <w:r>
        <w:rPr>
          <w:b/>
          <w:bCs/>
        </w:rPr>
        <w:t xml:space="preserve">different n</w:t>
      </w:r>
      <w:r>
        <w:t xml:space="preserve"> </w:t>
      </w:r>
      <w:r>
        <w:t xml:space="preserve">(unbalanced)</w:t>
      </w:r>
    </w:p>
    <w:p>
      <w:pPr>
        <w:pStyle w:val="Compact"/>
        <w:numPr>
          <w:ilvl w:val="0"/>
          <w:numId w:val="1007"/>
        </w:numPr>
      </w:pPr>
      <w:r>
        <w:t xml:space="preserve">With one predictor the F is the same, but Type II is the</w:t>
      </w:r>
      <w:r>
        <w:t xml:space="preserve"> </w:t>
      </w:r>
      <w:r>
        <w:rPr>
          <w:b/>
          <w:bCs/>
        </w:rPr>
        <w:t xml:space="preserve">habit</w:t>
      </w:r>
      <w:r>
        <w:t xml:space="preserve"> </w:t>
      </w:r>
      <w:r>
        <w:t xml:space="preserve">you want before you meet two-way ANOVA, where the type genuinely changes the answer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8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rStyle w:val="VerbatimChar"/>
              </w:rPr>
              <w:t xml:space="preserve">anova()</w:t>
            </w:r>
            <w:r>
              <w:t xml:space="preserve"> </w:t>
            </w:r>
            <w:r>
              <w:t xml:space="preserve">= Type I (order-dependent).</w:t>
            </w:r>
            <w:r>
              <w:t xml:space="preserve"> </w:t>
            </w:r>
            <w:r>
              <w:rPr>
                <w:rStyle w:val="VerbatimChar"/>
              </w:rPr>
              <w:t xml:space="preserve">Anova(type = "II")</w:t>
            </w:r>
            <w:r>
              <w:t xml:space="preserve"> </w:t>
            </w:r>
            <w:r>
              <w:t xml:space="preserve">= order-independent.</w:t>
            </w:r>
          </w:p>
          <w:p/>
        </w:tc>
      </w:tr>
    </w:tbl>
    <w:bookmarkEnd w:id="30"/>
    <w:bookmarkStart w:id="31" w:name="pause-do-activity-parts-78-now"/>
    <w:p>
      <w:pPr>
        <w:pStyle w:val="Heading1"/>
      </w:pPr>
      <w:r>
        <w:t xml:space="preserve">🛑 Pause — Do Activity Parts 7–8 Now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summary()</w:t>
      </w:r>
      <w:r>
        <w:t xml:space="preserve">, then</w:t>
      </w:r>
      <w:r>
        <w:t xml:space="preserve"> </w:t>
      </w:r>
      <w:r>
        <w:rPr>
          <w:rStyle w:val="VerbatimChar"/>
        </w:rPr>
        <w:t xml:space="preserve">car::Anova(type = "II")</w:t>
      </w:r>
      <w:r>
        <w:t xml:space="preserve">. Predict the F and</w:t>
      </w:r>
      <w:r>
        <w:t xml:space="preserve"> </w:t>
      </w:r>
      <w:r>
        <w:rPr>
          <w:i/>
          <w:iCs/>
        </w:rPr>
        <w:t xml:space="preserve">p</w:t>
      </w:r>
      <w:r>
        <w:t xml:space="preserve"> </w:t>
      </w:r>
      <w:r>
        <w:t xml:space="preserve">before you read them, and confirm both tables agree.</w:t>
      </w:r>
    </w:p>
    <w:bookmarkEnd w:id="31"/>
    <w:bookmarkStart w:id="34" w:name="Xd114b4c6e59c9f27e2cf0e0d42a54fa268e68c2"/>
    <w:p>
      <w:pPr>
        <w:pStyle w:val="Heading1"/>
      </w:pPr>
      <w:r>
        <w:t xml:space="preserve">🧩 Chunk 2 of 2 · Which Groups Differ? Post-Hoc with emmeans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ANOVA says</w:t>
      </w:r>
      <w:r>
        <w:t xml:space="preserve"> </w:t>
      </w:r>
      <w:r>
        <w:t xml:space="preserve">“some differ”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emmeans</w:t>
      </w:r>
      <w:r>
        <w:t xml:space="preserve"> </w:t>
      </w:r>
      <w:r>
        <w:t xml:space="preserve">says</w:t>
      </w:r>
      <w:r>
        <w:t xml:space="preserve"> </w:t>
      </w:r>
      <w:r>
        <w:rPr>
          <w:i/>
          <w:iCs/>
        </w:rPr>
        <w:t xml:space="preserve">which</w:t>
      </w:r>
      <w:r>
        <w:t xml:space="preserve">, with the comparisons properly adjusted.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3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🖐 After this chunk: Activity Parts 9–11</w:t>
            </w:r>
            <w:r>
              <w:t xml:space="preserve"> </w:t>
            </w:r>
            <w:r>
              <w:t xml:space="preserve">(pairwise tests, letters, plot, report).</w:t>
            </w:r>
          </w:p>
          <w:p/>
        </w:tc>
      </w:tr>
    </w:tbl>
    <w:bookmarkEnd w:id="34"/>
    <w:bookmarkStart w:id="37" w:name="X0c614d744baa564029b2ae246e8c7025551516b"/>
    <w:p>
      <w:pPr>
        <w:pStyle w:val="Heading1"/>
      </w:pPr>
      <w:r>
        <w:t xml:space="preserve">Post-Hoc — Pairwise Comparisons with emmeans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3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t xml:space="preserve">From the boxplot, predict — will</w:t>
            </w:r>
            <w:r>
              <w:t xml:space="preserve"> </w:t>
            </w:r>
            <w:r>
              <w:rPr>
                <w:b/>
                <w:bCs/>
              </w:rPr>
              <w:t xml:space="preserve">all three</w:t>
            </w:r>
            <w:r>
              <w:t xml:space="preserve"> </w:t>
            </w:r>
            <w:r>
              <w:t xml:space="preserve">species differ from each other, or will two be statistically tied?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Estimated marginal means + Tukey-adjusted pairs -----</w:t>
      </w:r>
      <w:r>
        <w:br/>
      </w:r>
      <w:r>
        <w:rPr>
          <w:rStyle w:val="NormalTok"/>
        </w:rPr>
        <w:t xml:space="preserve">mass_emm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emmeans</w:t>
      </w:r>
      <w:r>
        <w:rPr>
          <w:rStyle w:val="NormalTok"/>
        </w:rPr>
        <w:t xml:space="preserve">(mass_model, pairwise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species)</w:t>
      </w:r>
      <w:r>
        <w:br/>
      </w:r>
      <w:r>
        <w:br/>
      </w:r>
      <w:r>
        <w:rPr>
          <w:rStyle w:val="NormalTok"/>
        </w:rPr>
        <w:t xml:space="preserve">mass_emm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contrasts</w:t>
      </w:r>
    </w:p>
    <w:p>
      <w:pPr>
        <w:pStyle w:val="SourceCode"/>
      </w:pPr>
      <w:r>
        <w:rPr>
          <w:rStyle w:val="VerbatimChar"/>
        </w:rPr>
        <w:t xml:space="preserve"> contrast           estimate   SE  df t.ratio p.value</w:t>
      </w:r>
      <w:r>
        <w:br/>
      </w:r>
      <w:r>
        <w:rPr>
          <w:rStyle w:val="VerbatimChar"/>
        </w:rPr>
        <w:t xml:space="preserve"> Adelie - Chinstrap    -32.4 67.5 339  -0.480  0.8807</w:t>
      </w:r>
      <w:r>
        <w:br/>
      </w:r>
      <w:r>
        <w:rPr>
          <w:rStyle w:val="VerbatimChar"/>
        </w:rPr>
        <w:t xml:space="preserve"> Adelie - Gentoo     -1375.4 56.1 339 -24.495 &lt;0.0001</w:t>
      </w:r>
      <w:r>
        <w:br/>
      </w:r>
      <w:r>
        <w:rPr>
          <w:rStyle w:val="VerbatimChar"/>
        </w:rPr>
        <w:t xml:space="preserve"> Chinstrap - Gentoo  -1342.9 69.9 339 -19.224 &lt;0.0001</w:t>
      </w:r>
      <w:r>
        <w:br/>
      </w:r>
      <w:r>
        <w:br/>
      </w:r>
      <w:r>
        <w:rPr>
          <w:rStyle w:val="VerbatimChar"/>
        </w:rPr>
        <w:t xml:space="preserve">P value adjustment: tukey method for comparing a family of 3 estimates </w:t>
      </w:r>
    </w:p>
    <w:p>
      <w:pPr>
        <w:pStyle w:val="FirstParagraph"/>
      </w:pPr>
      <w:r>
        <w:rPr>
          <w:b/>
          <w:bCs/>
        </w:rPr>
        <w:t xml:space="preserve">Reading it: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emmeans(..., pairwise ~ species)</w:t>
      </w:r>
      <w:r>
        <w:t xml:space="preserve"> </w:t>
      </w:r>
      <w:r>
        <w:t xml:space="preserve">gives each group’s mean</w:t>
      </w:r>
      <w:r>
        <w:t xml:space="preserve"> </w:t>
      </w:r>
      <w:r>
        <w:rPr>
          <w:b/>
          <w:bCs/>
        </w:rPr>
        <w:t xml:space="preserve">and</w:t>
      </w:r>
      <w:r>
        <w:t xml:space="preserve"> </w:t>
      </w:r>
      <w:r>
        <w:t xml:space="preserve">every pairwise comparison</w:t>
      </w:r>
    </w:p>
    <w:p>
      <w:pPr>
        <w:pStyle w:val="Compact"/>
        <w:numPr>
          <w:ilvl w:val="0"/>
          <w:numId w:val="1008"/>
        </w:numPr>
      </w:pPr>
      <w:r>
        <w:t xml:space="preserve">The</w:t>
      </w:r>
      <w:r>
        <w:t xml:space="preserve"> </w:t>
      </w:r>
      <w:r>
        <w:rPr>
          <w:i/>
          <w:iCs/>
        </w:rPr>
        <w:t xml:space="preserve">p</w:t>
      </w:r>
      <w:r>
        <w:t xml:space="preserve">-values are</w:t>
      </w:r>
      <w:r>
        <w:t xml:space="preserve"> </w:t>
      </w:r>
      <w:r>
        <w:rPr>
          <w:b/>
          <w:bCs/>
        </w:rPr>
        <w:t xml:space="preserve">Tukey-adjusted</w:t>
      </w:r>
      <w:r>
        <w:t xml:space="preserve"> </w:t>
      </w:r>
      <w:r>
        <w:t xml:space="preserve">— they already correct for multiple comparisons, so the family-wise error stays at 0.05</w:t>
      </w:r>
    </w:p>
    <w:p>
      <w:pPr>
        <w:pStyle w:val="FirstParagraph"/>
      </w:pPr>
      <w:r>
        <w:t xml:space="preserve">📖 W&amp;S §15.4 — planned vs. unplanned comparisons</w:t>
      </w:r>
    </w:p>
    <w:bookmarkEnd w:id="37"/>
    <w:bookmarkStart w:id="40" w:name="X6ad618e26776527f6692ddfe34661e4b331b653"/>
    <w:p>
      <w:pPr>
        <w:pStyle w:val="Heading1"/>
      </w:pPr>
      <w:r>
        <w:t xml:space="preserve">Compact Letter Display — Who Shares a Letter?</w:t>
      </w:r>
    </w:p>
    <w:p>
      <w:pPr>
        <w:pStyle w:val="SourceCode"/>
      </w:pPr>
      <w:r>
        <w:rPr>
          <w:rStyle w:val="CommentTok"/>
        </w:rPr>
        <w:t xml:space="preserve"># Groups that SHARE a letter are NOT different --------</w:t>
      </w:r>
      <w:r>
        <w:br/>
      </w:r>
      <w:r>
        <w:rPr>
          <w:rStyle w:val="NormalTok"/>
        </w:rPr>
        <w:t xml:space="preserve">multcomp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cld</w:t>
      </w:r>
      <w:r>
        <w:rPr>
          <w:rStyle w:val="NormalTok"/>
        </w:rPr>
        <w:t xml:space="preserve">(mass_emm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emmeans, </w:t>
      </w:r>
      <w:r>
        <w:rPr>
          <w:rStyle w:val="AttributeTok"/>
        </w:rPr>
        <w:t xml:space="preserve">Letters =</w:t>
      </w:r>
      <w:r>
        <w:rPr>
          <w:rStyle w:val="NormalTok"/>
        </w:rPr>
        <w:t xml:space="preserve"> letters)</w:t>
      </w:r>
    </w:p>
    <w:p>
      <w:pPr>
        <w:pStyle w:val="SourceCode"/>
      </w:pPr>
      <w:r>
        <w:rPr>
          <w:rStyle w:val="VerbatimChar"/>
        </w:rPr>
        <w:t xml:space="preserve"> species   emmean   SE  df lower.CL upper.CL .group</w:t>
      </w:r>
      <w:r>
        <w:br/>
      </w:r>
      <w:r>
        <w:rPr>
          <w:rStyle w:val="VerbatimChar"/>
        </w:rPr>
        <w:t xml:space="preserve"> Adelie      3701 37.6 339     3627     3775  a    </w:t>
      </w:r>
      <w:r>
        <w:br/>
      </w:r>
      <w:r>
        <w:rPr>
          <w:rStyle w:val="VerbatimChar"/>
        </w:rPr>
        <w:t xml:space="preserve"> Chinstrap   3733 56.1 339     3623     3843  a    </w:t>
      </w:r>
      <w:r>
        <w:br/>
      </w:r>
      <w:r>
        <w:rPr>
          <w:rStyle w:val="VerbatimChar"/>
        </w:rPr>
        <w:t xml:space="preserve"> Gentoo      5076 41.7 339     4994     5158   b   </w:t>
      </w:r>
      <w:r>
        <w:br/>
      </w:r>
      <w:r>
        <w:br/>
      </w:r>
      <w:r>
        <w:rPr>
          <w:rStyle w:val="VerbatimChar"/>
        </w:rPr>
        <w:t xml:space="preserve">Confidence level used: 0.95 </w:t>
      </w:r>
      <w:r>
        <w:br/>
      </w:r>
      <w:r>
        <w:rPr>
          <w:rStyle w:val="VerbatimChar"/>
        </w:rPr>
        <w:t xml:space="preserve">P value adjustment: tukey method for comparing a family of 3 estimates </w:t>
      </w:r>
      <w:r>
        <w:br/>
      </w:r>
      <w:r>
        <w:rPr>
          <w:rStyle w:val="VerbatimChar"/>
        </w:rPr>
        <w:t xml:space="preserve">significance level used: alpha = 0.05 </w:t>
      </w:r>
      <w:r>
        <w:br/>
      </w:r>
      <w:r>
        <w:rPr>
          <w:rStyle w:val="VerbatimChar"/>
        </w:rPr>
        <w:t xml:space="preserve">NOTE: If two or more means share the same grouping symbol,</w:t>
      </w:r>
      <w:r>
        <w:br/>
      </w:r>
      <w:r>
        <w:rPr>
          <w:rStyle w:val="VerbatimChar"/>
        </w:rPr>
        <w:t xml:space="preserve">      then we cannot show them to be different.</w:t>
      </w:r>
      <w:r>
        <w:br/>
      </w:r>
      <w:r>
        <w:rPr>
          <w:rStyle w:val="VerbatimChar"/>
        </w:rPr>
        <w:t xml:space="preserve">      But we also did not show them to be the same. </w:t>
      </w:r>
    </w:p>
    <w:p>
      <w:pPr>
        <w:pStyle w:val="FirstParagraph"/>
      </w:pPr>
      <w:r>
        <w:rPr>
          <w:b/>
          <w:bCs/>
        </w:rPr>
        <w:t xml:space="preserve">How to read letters:</w:t>
      </w:r>
    </w:p>
    <w:p>
      <w:pPr>
        <w:pStyle w:val="Compact"/>
        <w:numPr>
          <w:ilvl w:val="0"/>
          <w:numId w:val="1009"/>
        </w:numPr>
      </w:pPr>
      <w:r>
        <w:t xml:space="preserve">Same letter →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significantly different</w:t>
      </w:r>
    </w:p>
    <w:p>
      <w:pPr>
        <w:pStyle w:val="Compact"/>
        <w:numPr>
          <w:ilvl w:val="0"/>
          <w:numId w:val="1009"/>
        </w:numPr>
      </w:pPr>
      <w:r>
        <w:t xml:space="preserve">Different letters → significantly different</w:t>
      </w:r>
    </w:p>
    <w:p>
      <w:pPr>
        <w:pStyle w:val="FirstParagraph"/>
      </w:pPr>
      <w:r>
        <w:t xml:space="preserve">This is the compact summary you see in published figures — one letter above each bar.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8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3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Install once:</w:t>
            </w:r>
            <w:r>
              <w:t xml:space="preserve"> </w:t>
            </w:r>
            <w:r>
              <w:rPr>
                <w:rStyle w:val="VerbatimChar"/>
              </w:rPr>
              <w:t xml:space="preserve">install.packages("multcomp")</w:t>
            </w:r>
          </w:p>
          <w:p/>
        </w:tc>
      </w:tr>
    </w:tbl>
    <w:bookmarkEnd w:id="40"/>
    <w:bookmarkStart w:id="44" w:name="plot-the-result-means-ci"/>
    <w:p>
      <w:pPr>
        <w:pStyle w:val="Heading1"/>
      </w:pPr>
      <w:r>
        <w:t xml:space="preserve">Plot the Result — Means ± CI</w:t>
      </w:r>
    </w:p>
    <w:p>
      <w:pPr>
        <w:pStyle w:val="SourceCode"/>
      </w:pPr>
      <w:r>
        <w:rPr>
          <w:rStyle w:val="NormalTok"/>
        </w:rPr>
        <w:t xml:space="preserve">mass_emm_plot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as.data.frame</w:t>
      </w:r>
      <w:r>
        <w:rPr>
          <w:rStyle w:val="NormalTok"/>
        </w:rPr>
        <w:t xml:space="preserve">(mass_emm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emmeans)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species,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emmean,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species))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geom_errorbar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ymin =</w:t>
      </w:r>
      <w:r>
        <w:rPr>
          <w:rStyle w:val="NormalTok"/>
        </w:rPr>
        <w:t xml:space="preserve"> lower.CL, </w:t>
      </w:r>
      <w:r>
        <w:rPr>
          <w:rStyle w:val="AttributeTok"/>
        </w:rPr>
        <w:t xml:space="preserve">ymax =</w:t>
      </w:r>
      <w:r>
        <w:rPr>
          <w:rStyle w:val="NormalTok"/>
        </w:rPr>
        <w:t xml:space="preserve"> upper.CL),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"Species"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"Estimated mean mass (g)"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mass_emm_plot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42" name="Picture"/>
            <a:graphic>
              <a:graphicData uri="http://schemas.openxmlformats.org/drawingml/2006/picture">
                <pic:pic>
                  <pic:nvPicPr>
                    <pic:cNvPr descr="one_way_anova_2_lecture_files/figure-docx/emmeans-plot-11-1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rPr>
          <w:b/>
          <w:bCs/>
        </w:rPr>
        <w:t xml:space="preserve">Estimated marginal means</w:t>
      </w:r>
      <w:r>
        <w:t xml:space="preserve"> </w:t>
      </w:r>
      <w:r>
        <w:t xml:space="preserve">with 95% confidence intervals.</w:t>
      </w:r>
    </w:p>
    <w:p>
      <w:pPr>
        <w:pStyle w:val="Compact"/>
        <w:numPr>
          <w:ilvl w:val="0"/>
          <w:numId w:val="1010"/>
        </w:numPr>
      </w:pPr>
      <w:r>
        <w:t xml:space="preserve">Non-overlapping intervals hint at real differences</w:t>
      </w:r>
    </w:p>
    <w:p>
      <w:pPr>
        <w:pStyle w:val="Compact"/>
        <w:numPr>
          <w:ilvl w:val="0"/>
          <w:numId w:val="1010"/>
        </w:numPr>
      </w:pPr>
      <w:r>
        <w:t xml:space="preserve">Pair this plot with the letters for a publication-ready figure</w:t>
      </w:r>
    </w:p>
    <w:p>
      <w:pPr>
        <w:pStyle w:val="FirstParagraph"/>
      </w:pPr>
      <w:r>
        <w:t xml:space="preserve">The emmeans plot is the ANOVA cousin of Lecture 03’s mean ± SE plot.</w:t>
      </w:r>
    </w:p>
    <w:bookmarkEnd w:id="44"/>
    <w:bookmarkStart w:id="45" w:name="how-to-report-an-anova"/>
    <w:p>
      <w:pPr>
        <w:pStyle w:val="Heading1"/>
      </w:pPr>
      <w:r>
        <w:t xml:space="preserve">How to Report an ANOVA</w:t>
      </w:r>
    </w:p>
    <w:p>
      <w:pPr>
        <w:pStyle w:val="SourceCode"/>
      </w:pPr>
      <w:r>
        <w:rPr>
          <w:rStyle w:val="CommentTok"/>
        </w:rPr>
        <w:t xml:space="preserve"># Pull the F table values for reporting ---------------</w:t>
      </w:r>
      <w:r>
        <w:br/>
      </w:r>
      <w:r>
        <w:rPr>
          <w:rStyle w:val="NormalTok"/>
        </w:rPr>
        <w:t xml:space="preserve">mass_tab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(mass_model,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"II"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mass_tab</w:t>
      </w:r>
    </w:p>
    <w:p>
      <w:pPr>
        <w:pStyle w:val="SourceCode"/>
      </w:pPr>
      <w:r>
        <w:rPr>
          <w:rStyle w:val="VerbatimChar"/>
        </w:rPr>
        <w:t xml:space="preserve">Anova Table (Type II tests)</w:t>
      </w:r>
      <w:r>
        <w:br/>
      </w:r>
      <w:r>
        <w:br/>
      </w:r>
      <w:r>
        <w:rPr>
          <w:rStyle w:val="VerbatimChar"/>
        </w:rPr>
        <w:t xml:space="preserve">Response: body_mass_g</w:t>
      </w:r>
      <w:r>
        <w:br/>
      </w:r>
      <w:r>
        <w:rPr>
          <w:rStyle w:val="VerbatimChar"/>
        </w:rPr>
        <w:t xml:space="preserve">             Sum Sq  Df F value    Pr(&gt;F)    </w:t>
      </w:r>
      <w:r>
        <w:br/>
      </w:r>
      <w:r>
        <w:rPr>
          <w:rStyle w:val="VerbatimChar"/>
        </w:rPr>
        <w:t xml:space="preserve">species   146864214   2  343.63 &lt; 2.2e-16 ***</w:t>
      </w:r>
      <w:r>
        <w:br/>
      </w:r>
      <w:r>
        <w:rPr>
          <w:rStyle w:val="VerbatimChar"/>
        </w:rPr>
        <w:t xml:space="preserve">Residuals  72443483 339                      </w:t>
      </w:r>
      <w:r>
        <w:br/>
      </w:r>
      <w:r>
        <w:rPr>
          <w:rStyle w:val="VerbatimChar"/>
        </w:rPr>
        <w:t xml:space="preserve">---</w:t>
      </w:r>
      <w:r>
        <w:br/>
      </w:r>
      <w:r>
        <w:rPr>
          <w:rStyle w:val="VerbatimChar"/>
        </w:rPr>
        <w:t xml:space="preserve">Signif. codes:  0 '***' 0.001 '**' 0.01 '*' 0.05 '.' 0.1 ' ' 1</w:t>
      </w:r>
    </w:p>
    <w:p>
      <w:pPr>
        <w:pStyle w:val="BlockText"/>
      </w:pPr>
      <w:r>
        <w:rPr>
          <w:i/>
          <w:iCs/>
        </w:rPr>
        <w:t xml:space="preserve">“Body mass differed significantly among the three penguin species (one-way ANOVA: F(2, 339) = 343.6, p &lt; 0.001). Tukey-adjusted comparisons showed all three species differed, with Gentoo heaviest and Adelie lightest.”</w:t>
      </w:r>
    </w:p>
    <w:p>
      <w:pPr>
        <w:pStyle w:val="FirstParagraph"/>
      </w:pPr>
      <w:r>
        <w:rPr>
          <w:b/>
          <w:bCs/>
        </w:rPr>
        <w:t xml:space="preserve">Always include:</w:t>
      </w:r>
    </w:p>
    <w:p>
      <w:pPr>
        <w:pStyle w:val="Compact"/>
        <w:numPr>
          <w:ilvl w:val="0"/>
          <w:numId w:val="1011"/>
        </w:numPr>
      </w:pPr>
      <w:r>
        <w:t xml:space="preserve">Test type (one-way ANOVA)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F</w:t>
      </w:r>
      <w:r>
        <w:t xml:space="preserve">, both</w:t>
      </w:r>
      <w:r>
        <w:t xml:space="preserve"> </w:t>
      </w:r>
      <w:r>
        <w:rPr>
          <w:b/>
          <w:bCs/>
        </w:rPr>
        <w:t xml:space="preserve">df</w:t>
      </w:r>
      <w:r>
        <w:t xml:space="preserve">, and the</w:t>
      </w:r>
      <w:r>
        <w:t xml:space="preserve"> </w:t>
      </w:r>
      <w:r>
        <w:rPr>
          <w:b/>
          <w:bCs/>
        </w:rPr>
        <w:t xml:space="preserve">p-value</w:t>
      </w:r>
    </w:p>
    <w:p>
      <w:pPr>
        <w:pStyle w:val="Compact"/>
        <w:numPr>
          <w:ilvl w:val="0"/>
          <w:numId w:val="1011"/>
        </w:numPr>
      </w:pPr>
      <w:r>
        <w:t xml:space="preserve">The post-hoc result (which groups differ)</w:t>
      </w:r>
    </w:p>
    <w:p>
      <w:pPr>
        <w:pStyle w:val="Compact"/>
        <w:numPr>
          <w:ilvl w:val="0"/>
          <w:numId w:val="1011"/>
        </w:numPr>
      </w:pPr>
      <w:r>
        <w:t xml:space="preserve">Group means ± SE or CI</w:t>
      </w:r>
    </w:p>
    <w:p>
      <w:pPr>
        <w:pStyle w:val="FirstParagraph"/>
      </w:pPr>
      <w:r>
        <w:rPr>
          <w:b/>
          <w:bCs/>
        </w:rPr>
        <w:t xml:space="preserve">Never</w:t>
      </w:r>
      <w:r>
        <w:t xml:space="preserve"> </w:t>
      </w:r>
      <w:r>
        <w:t xml:space="preserve">write</w:t>
      </w:r>
      <w:r>
        <w:t xml:space="preserve"> </w:t>
      </w:r>
      <w:r>
        <w:t xml:space="preserve">“p = 0.000”</w:t>
      </w:r>
      <w:r>
        <w:t xml:space="preserve"> </w:t>
      </w:r>
      <w:r>
        <w:t xml:space="preserve">— use</w:t>
      </w:r>
      <w:r>
        <w:t xml:space="preserve"> </w:t>
      </w:r>
      <w:r>
        <w:t xml:space="preserve">“p &lt; 0.001”</w:t>
      </w:r>
      <w:r>
        <w:t xml:space="preserve">.</w:t>
      </w:r>
    </w:p>
    <w:bookmarkEnd w:id="45"/>
    <w:bookmarkStart w:id="46" w:name="pause-do-activity-parts-911-now"/>
    <w:p>
      <w:pPr>
        <w:pStyle w:val="Heading1"/>
      </w:pPr>
      <w:r>
        <w:t xml:space="preserve">🛑 Pause — Do Activity Parts 9–11 Now</w:t>
      </w:r>
    </w:p>
    <w:p>
      <w:pPr>
        <w:pStyle w:val="FirstParagraph"/>
      </w:pPr>
      <w:r>
        <w:t xml:space="preserve">Run the emmeans pairwise test, get the letters, plot the means ± CI, and write your results sentence. Predict which species differ before you run the comparisons.</w:t>
      </w:r>
    </w:p>
    <w:bookmarkEnd w:id="46"/>
    <w:bookmarkStart w:id="47" w:name="what-we-learned-today"/>
    <w:p>
      <w:pPr>
        <w:pStyle w:val="Heading1"/>
      </w:pPr>
      <w:r>
        <w:t xml:space="preserve">What We Learned Today</w:t>
      </w:r>
    </w:p>
    <w:p>
      <w:pPr>
        <w:pStyle w:val="FirstParagraph"/>
      </w:pPr>
      <w:r>
        <w:rPr>
          <w:b/>
          <w:bCs/>
        </w:rPr>
        <w:t xml:space="preserve">Concepts:</w:t>
      </w:r>
    </w:p>
    <w:p>
      <w:pPr>
        <w:pStyle w:val="Compact"/>
        <w:numPr>
          <w:ilvl w:val="0"/>
          <w:numId w:val="1012"/>
        </w:numPr>
      </w:pPr>
      <w:r>
        <w:t xml:space="preserve">ANOVA rejects H₀ for the</w:t>
      </w:r>
      <w:r>
        <w:t xml:space="preserve"> </w:t>
      </w:r>
      <w:r>
        <w:rPr>
          <w:i/>
          <w:iCs/>
        </w:rPr>
        <w:t xml:space="preserve">group</w:t>
      </w:r>
      <w:r>
        <w:t xml:space="preserve">, but</w:t>
      </w:r>
      <w:r>
        <w:t xml:space="preserve"> </w:t>
      </w:r>
      <w:r>
        <w:rPr>
          <w:b/>
          <w:bCs/>
        </w:rPr>
        <w:t xml:space="preserve">post-hoc</w:t>
      </w:r>
      <w:r>
        <w:t xml:space="preserve"> </w:t>
      </w:r>
      <w:r>
        <w:t xml:space="preserve">finds</w:t>
      </w:r>
      <w:r>
        <w:t xml:space="preserve"> </w:t>
      </w:r>
      <w:r>
        <w:rPr>
          <w:i/>
          <w:iCs/>
        </w:rPr>
        <w:t xml:space="preserve">which</w:t>
      </w:r>
      <w:r>
        <w:t xml:space="preserve"> </w:t>
      </w:r>
      <w:r>
        <w:t xml:space="preserve">pairs differ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Tukey adjustment</w:t>
      </w:r>
      <w:r>
        <w:t xml:space="preserve"> </w:t>
      </w:r>
      <w:r>
        <w:t xml:space="preserve">keeps the family-wise error at 0.05</w:t>
      </w:r>
    </w:p>
    <w:p>
      <w:pPr>
        <w:pStyle w:val="Compact"/>
        <w:numPr>
          <w:ilvl w:val="0"/>
          <w:numId w:val="1012"/>
        </w:numPr>
      </w:pPr>
      <w:r>
        <w:t xml:space="preserve">A compact letter display turns a pairwise table into one glance</w:t>
      </w:r>
    </w:p>
    <w:p>
      <w:pPr>
        <w:pStyle w:val="FirstParagraph"/>
      </w:pPr>
      <w:r>
        <w:rPr>
          <w:b/>
          <w:bCs/>
        </w:rPr>
        <w:t xml:space="preserve">R skills: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aov()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summary()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car::Anova(model, type = "II")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emmeans(model, pairwise ~ group)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multcomp::cld()</w:t>
      </w:r>
    </w:p>
    <w:p>
      <w:pPr>
        <w:pStyle w:val="FirstParagraph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14"/>
        </w:numPr>
      </w:pPr>
      <w:r>
        <w:t xml:space="preserve">📖 W&amp;S Ch. 15 — ANOVA</w:t>
      </w:r>
    </w:p>
    <w:p>
      <w:pPr>
        <w:pStyle w:val="Compact"/>
        <w:numPr>
          <w:ilvl w:val="0"/>
          <w:numId w:val="1014"/>
        </w:numPr>
      </w:pPr>
      <w:r>
        <w:t xml:space="preserve">📖</w:t>
      </w:r>
      <w:r>
        <w:t xml:space="preserve"> </w:t>
      </w:r>
      <w:hyperlink r:id="rId13">
        <w:r>
          <w:rPr>
            <w:rStyle w:val="Hyperlink"/>
          </w:rPr>
          <w:t xml:space="preserve">emmeans vignettes</w:t>
        </w:r>
      </w:hyperlink>
    </w:p>
    <w:p>
      <w:pPr>
        <w:pStyle w:val="FirstParagraph"/>
      </w:pPr>
      <w:r>
        <w:rPr>
          <w:b/>
          <w:bCs/>
        </w:rPr>
        <w:t xml:space="preserve">Up next — Lecture 15:</w:t>
      </w:r>
    </w:p>
    <w:p>
      <w:pPr>
        <w:pStyle w:val="Compact"/>
        <w:numPr>
          <w:ilvl w:val="0"/>
          <w:numId w:val="1015"/>
        </w:numPr>
      </w:pPr>
      <w:r>
        <w:t xml:space="preserve">Kicking off the</w:t>
      </w:r>
      <w:r>
        <w:t xml:space="preserve"> </w:t>
      </w:r>
      <w:r>
        <w:rPr>
          <w:b/>
          <w:bCs/>
        </w:rPr>
        <w:t xml:space="preserve">final project</w:t>
      </w:r>
    </w:p>
    <w:p>
      <w:pPr>
        <w:pStyle w:val="Compact"/>
        <w:numPr>
          <w:ilvl w:val="0"/>
          <w:numId w:val="1015"/>
        </w:numPr>
      </w:pPr>
      <w:r>
        <w:t xml:space="preserve">Applying this whole toolkit — wrangling, plotting, and a test — to a dataset you choose</w:t>
      </w:r>
    </w:p>
    <w:bookmarkEnd w:id="47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8" Target="media/rId18.png" /><Relationship Type="http://schemas.openxmlformats.org/officeDocument/2006/relationships/image" Id="rId41" Target="media/rId41.png" /><Relationship Type="http://schemas.openxmlformats.org/officeDocument/2006/relationships/hyperlink" Id="rId13" Target="https://cran.r-project.org/package=emmea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https://cran.r-project.org/package=emmea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14 — One-Way ANOVA II: Running &amp; Reporting the Test</dc:title>
  <dc:creator>Bill Perry</dc:creator>
  <dc:description>Running the one-way ANOVA with aov() and car::Anova(), finding WHICH penguin species differ with emmeans post-hoc tests, and writing a complete results sentence.</dc:description>
  <cp:keywords/>
  <dcterms:created xsi:type="dcterms:W3CDTF">2026-09-10T14:25:49Z</dcterms:created>
  <dcterms:modified xsi:type="dcterms:W3CDTF">2026-09-10T14:25:49Z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16</vt:lpwstr>
  </property>
  <property fmtid="{D5CDD505-2E9C-101B-9397-08002B2CF9AE}" pid="13" name="resources">
    <vt:lpwstr/>
  </property>
  <property fmtid="{D5CDD505-2E9C-101B-9397-08002B2CF9AE}" pid="14" name="subtitle">
    <vt:lpwstr>Reading the F table, finding which groups differ, and writing it up</vt:lpwstr>
  </property>
  <property fmtid="{D5CDD505-2E9C-101B-9397-08002B2CF9AE}" pid="15" name="toc-title">
    <vt:lpwstr>Table of contents</vt:lpwstr>
  </property>
  <property fmtid="{D5CDD505-2E9C-101B-9397-08002B2CF9AE}" pid="16" name="type">
    <vt:lpwstr>lecture</vt:lpwstr>
  </property>
  <property fmtid="{D5CDD505-2E9C-101B-9397-08002B2CF9AE}" pid="17" name="week">
    <vt:lpwstr>8</vt:lpwstr>
  </property>
</Properties>
</file>