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3.png" ContentType="image/png"/>
  <Override PartName="/word/media/rId26.png" ContentType="image/png"/>
  <Override PartName="/word/media/rId4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Lecture 05 — From Script to Report</w:t>
      </w:r>
    </w:p>
    <w:p>
      <w:pPr>
        <w:pStyle w:val="Subtitle"/>
      </w:pPr>
      <w:r>
        <w:t xml:space="preserve">Why Quarto? Code chunks, Markdown, and a professional Word document</w:t>
      </w:r>
    </w:p>
    <w:p>
      <w:pPr>
        <w:pStyle w:val="Author"/>
      </w:pPr>
      <w:r>
        <w:t xml:space="preserve">Bill Perry</w:t>
      </w:r>
    </w:p>
    <w:p>
      <w:pPr>
        <w:pStyle w:val="Date"/>
      </w:pPr>
      <w:r>
        <w:t xml:space="preserve">2026-07-05</w:t>
      </w:r>
    </w:p>
    <w:bookmarkStart w:id="12" w:name="where-we-left-off-lecture-04"/>
    <w:p>
      <w:pPr>
        <w:pStyle w:val="Heading1"/>
      </w:pPr>
      <w:r>
        <w:t xml:space="preserve">Where we left off (Lecture 04)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Wrangling</w:t>
      </w:r>
      <w:r>
        <w:t xml:space="preserve"> </w:t>
      </w:r>
      <w:r>
        <w:t xml:space="preserve">—</w:t>
      </w:r>
      <w:r>
        <w:t xml:space="preserve"> </w:t>
      </w:r>
      <w:r>
        <w:rPr>
          <w:rStyle w:val="VerbatimChar"/>
        </w:rPr>
        <w:t xml:space="preserve">filter()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select()</w:t>
      </w:r>
      <w:r>
        <w:t xml:space="preserve">,</w:t>
      </w:r>
      <w:r>
        <w:t xml:space="preserve"> </w:t>
      </w:r>
      <w:r>
        <w:rPr>
          <w:rStyle w:val="VerbatimChar"/>
        </w:rPr>
        <w:t xml:space="preserve">mutate()</w:t>
      </w:r>
      <w:r>
        <w:t xml:space="preserve">,</w:t>
      </w:r>
      <w:r>
        <w:t xml:space="preserve"> </w:t>
      </w:r>
      <w:r>
        <w:rPr>
          <w:rStyle w:val="VerbatimChar"/>
        </w:rPr>
        <w:t xml:space="preserve">arrange()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Descriptive stats</w:t>
      </w:r>
      <w:r>
        <w:t xml:space="preserve"> </w:t>
      </w:r>
      <w:r>
        <w:t xml:space="preserve">— mean, median, SD, SE with</w:t>
      </w:r>
      <w:r>
        <w:t xml:space="preserve"> </w:t>
      </w:r>
      <w:r>
        <w:rPr>
          <w:rStyle w:val="VerbatimChar"/>
        </w:rPr>
        <w:t xml:space="preserve">group_by()</w:t>
      </w:r>
      <w:r>
        <w:t xml:space="preserve"> </w:t>
      </w:r>
      <w:r>
        <w:t xml:space="preserve">+</w:t>
      </w:r>
      <w:r>
        <w:t xml:space="preserve"> </w:t>
      </w:r>
      <w:r>
        <w:rPr>
          <w:rStyle w:val="VerbatimChar"/>
        </w:rPr>
        <w:t xml:space="preserve">summarize()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Welch’s t-test</w:t>
      </w:r>
      <w:r>
        <w:t xml:space="preserve"> </w:t>
      </w:r>
      <w:r>
        <w:t xml:space="preserve">— shady leaves significantly heavier than sunny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Figures</w:t>
      </w:r>
      <w:r>
        <w:t xml:space="preserve"> </w:t>
      </w:r>
      <w:r>
        <w:t xml:space="preserve">— boxplots and mean ± SE, saved as PNG</w:t>
      </w:r>
    </w:p>
    <w:p>
      <w:pPr>
        <w:pStyle w:val="Compact"/>
        <w:numPr>
          <w:ilvl w:val="0"/>
          <w:numId w:val="1001"/>
        </w:numPr>
      </w:pPr>
      <w:r>
        <w:t xml:space="preserve">Everything so far lives in a</w:t>
      </w:r>
      <w:r>
        <w:t xml:space="preserve"> </w:t>
      </w:r>
      <w:r>
        <w:rPr>
          <w:rStyle w:val="VerbatimChar"/>
          <w:b/>
          <w:bCs/>
        </w:rPr>
        <w:t xml:space="preserve">.R</w:t>
      </w:r>
      <w:r>
        <w:rPr>
          <w:b/>
          <w:bCs/>
        </w:rPr>
        <w:t xml:space="preserve"> </w:t>
      </w:r>
      <w:r>
        <w:rPr>
          <w:b/>
          <w:bCs/>
        </w:rPr>
        <w:t xml:space="preserve">script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0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1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✅ Key idea from Lecture 04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You now have a complete analysis and a real result. Today we turn that pile of code into a</w:t>
            </w:r>
            <w:r>
              <w:t xml:space="preserve"> </w:t>
            </w:r>
            <w:r>
              <w:rPr>
                <w:b/>
                <w:bCs/>
              </w:rPr>
              <w:t xml:space="preserve">report a human can read</w:t>
            </w:r>
            <w:r>
              <w:t xml:space="preserve">.</w:t>
            </w:r>
          </w:p>
          <w:p/>
        </w:tc>
      </w:tr>
    </w:tbl>
    <w:bookmarkEnd w:id="12"/>
    <w:bookmarkStart w:id="19" w:name="goals-for-today"/>
    <w:p>
      <w:pPr>
        <w:pStyle w:val="Heading1"/>
      </w:pPr>
      <w:r>
        <w:t xml:space="preserve">Goals for today</w:t>
      </w:r>
    </w:p>
    <w:p>
      <w:pPr>
        <w:pStyle w:val="Compact"/>
        <w:numPr>
          <w:ilvl w:val="0"/>
          <w:numId w:val="1002"/>
        </w:numPr>
      </w:pPr>
      <w:r>
        <w:t xml:space="preserve">Understand</w:t>
      </w:r>
      <w:r>
        <w:t xml:space="preserve"> </w:t>
      </w:r>
      <w:r>
        <w:rPr>
          <w:b/>
          <w:bCs/>
        </w:rPr>
        <w:t xml:space="preserve">why</w:t>
      </w:r>
      <w:r>
        <w:t xml:space="preserve"> </w:t>
      </w:r>
      <w:r>
        <w:t xml:space="preserve">a script alone is not enough</w:t>
      </w:r>
    </w:p>
    <w:p>
      <w:pPr>
        <w:pStyle w:val="Compact"/>
        <w:numPr>
          <w:ilvl w:val="0"/>
          <w:numId w:val="1002"/>
        </w:numPr>
      </w:pPr>
      <w:r>
        <w:t xml:space="preserve">Meet</w:t>
      </w:r>
      <w:r>
        <w:t xml:space="preserve"> </w:t>
      </w:r>
      <w:r>
        <w:rPr>
          <w:b/>
          <w:bCs/>
        </w:rPr>
        <w:t xml:space="preserve">Quarto</w:t>
      </w:r>
      <w:r>
        <w:t xml:space="preserve"> </w:t>
      </w:r>
      <w:r>
        <w:t xml:space="preserve">— code and writing in one file</w:t>
      </w:r>
    </w:p>
    <w:p>
      <w:pPr>
        <w:pStyle w:val="Compact"/>
        <w:numPr>
          <w:ilvl w:val="0"/>
          <w:numId w:val="1002"/>
        </w:numPr>
      </w:pPr>
      <w:r>
        <w:t xml:space="preserve">Learn the three ingredients:</w:t>
      </w:r>
    </w:p>
    <w:p>
      <w:pPr>
        <w:pStyle w:val="Compact"/>
        <w:numPr>
          <w:ilvl w:val="1"/>
          <w:numId w:val="1003"/>
        </w:numPr>
      </w:pPr>
      <w:r>
        <w:rPr>
          <w:b/>
          <w:bCs/>
        </w:rPr>
        <w:t xml:space="preserve">YAML front matter</w:t>
      </w:r>
      <w:r>
        <w:t xml:space="preserve"> </w:t>
      </w:r>
      <w:r>
        <w:t xml:space="preserve">— the recipe at the top</w:t>
      </w:r>
    </w:p>
    <w:p>
      <w:pPr>
        <w:pStyle w:val="Compact"/>
        <w:numPr>
          <w:ilvl w:val="1"/>
          <w:numId w:val="1003"/>
        </w:numPr>
      </w:pPr>
      <w:r>
        <w:rPr>
          <w:b/>
          <w:bCs/>
        </w:rPr>
        <w:t xml:space="preserve">Markdown</w:t>
      </w:r>
      <w:r>
        <w:t xml:space="preserve"> </w:t>
      </w:r>
      <w:r>
        <w:t xml:space="preserve">— formatted text, no clicking</w:t>
      </w:r>
    </w:p>
    <w:p>
      <w:pPr>
        <w:pStyle w:val="Compact"/>
        <w:numPr>
          <w:ilvl w:val="1"/>
          <w:numId w:val="1003"/>
        </w:numPr>
      </w:pPr>
      <w:r>
        <w:rPr>
          <w:b/>
          <w:bCs/>
        </w:rPr>
        <w:t xml:space="preserve">Code chunks</w:t>
      </w:r>
      <w:r>
        <w:t xml:space="preserve"> </w:t>
      </w:r>
      <w:r>
        <w:t xml:space="preserve">— R that runs and shows its output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Render</w:t>
      </w:r>
      <w:r>
        <w:t xml:space="preserve"> </w:t>
      </w:r>
      <w:r>
        <w:t xml:space="preserve">our leaf analysis to a</w:t>
      </w:r>
      <w:r>
        <w:t xml:space="preserve"> </w:t>
      </w:r>
      <w:r>
        <w:rPr>
          <w:b/>
          <w:bCs/>
        </w:rPr>
        <w:t xml:space="preserve">professional Word document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4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1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🖐 Try it yourself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By the end you will click</w:t>
            </w:r>
            <w:r>
              <w:t xml:space="preserve"> </w:t>
            </w:r>
            <w:r>
              <w:rPr>
                <w:b/>
                <w:bCs/>
              </w:rPr>
              <w:t xml:space="preserve">Render</w:t>
            </w:r>
            <w:r>
              <w:t xml:space="preserve"> </w:t>
            </w:r>
            <w:r>
              <w:t xml:space="preserve">and get a finished Word report of</w:t>
            </w:r>
            <w:r>
              <w:t xml:space="preserve"> </w:t>
            </w:r>
            <w:r>
              <w:rPr>
                <w:i/>
                <w:iCs/>
              </w:rPr>
              <w:t xml:space="preserve">our</w:t>
            </w:r>
            <w:r>
              <w:t xml:space="preserve"> </w:t>
            </w:r>
            <w:r>
              <w:t xml:space="preserve">leaf study.</w:t>
            </w:r>
          </w:p>
          <w:p/>
        </w:tc>
      </w:tr>
    </w:tbl>
    <w:p>
      <w:pPr>
        <w:pStyle w:val="BodyText"/>
      </w:pPr>
      <w:r>
        <w:rPr>
          <w:b/>
          <w:bCs/>
        </w:rPr>
        <w:t xml:space="preserve">Tools today:</w:t>
      </w:r>
    </w:p>
    <w:p>
      <w:pPr>
        <w:pStyle w:val="Compact"/>
        <w:numPr>
          <w:ilvl w:val="0"/>
          <w:numId w:val="1004"/>
        </w:numPr>
      </w:pPr>
      <w:r>
        <w:t xml:space="preserve">No new packages — just Positron + Quarto (built in)</w:t>
      </w:r>
    </w:p>
    <w:p>
      <w:pPr>
        <w:pStyle w:val="FirstParagraph"/>
      </w:pPr>
      <w:r>
        <w:rPr>
          <w:b/>
          <w:bCs/>
        </w:rPr>
        <w:t xml:space="preserve">References:</w:t>
      </w:r>
    </w:p>
    <w:p>
      <w:pPr>
        <w:pStyle w:val="Compact"/>
        <w:numPr>
          <w:ilvl w:val="0"/>
          <w:numId w:val="1005"/>
        </w:numPr>
      </w:pPr>
      <w:r>
        <w:t xml:space="preserve">📖</w:t>
      </w:r>
      <w:r>
        <w:t xml:space="preserve"> </w:t>
      </w:r>
      <w:hyperlink r:id="rId16">
        <w:r>
          <w:rPr>
            <w:rStyle w:val="Hyperlink"/>
          </w:rPr>
          <w:t xml:space="preserve">R4DS Ch 28 — Quarto</w:t>
        </w:r>
      </w:hyperlink>
    </w:p>
    <w:p>
      <w:pPr>
        <w:pStyle w:val="Compact"/>
        <w:numPr>
          <w:ilvl w:val="0"/>
          <w:numId w:val="1005"/>
        </w:numPr>
      </w:pPr>
      <w:r>
        <w:t xml:space="preserve">📖</w:t>
      </w:r>
      <w:r>
        <w:t xml:space="preserve"> </w:t>
      </w:r>
      <w:hyperlink r:id="rId17">
        <w:r>
          <w:rPr>
            <w:rStyle w:val="Hyperlink"/>
          </w:rPr>
          <w:t xml:space="preserve">R4DS Ch 29 — Quarto formats</w:t>
        </w:r>
      </w:hyperlink>
    </w:p>
    <w:p>
      <w:pPr>
        <w:pStyle w:val="Compact"/>
        <w:numPr>
          <w:ilvl w:val="0"/>
          <w:numId w:val="1005"/>
        </w:numPr>
      </w:pPr>
      <w:r>
        <w:t xml:space="preserve">🌐</w:t>
      </w:r>
      <w:r>
        <w:t xml:space="preserve"> </w:t>
      </w:r>
      <w:hyperlink r:id="rId18">
        <w:r>
          <w:rPr>
            <w:rStyle w:val="Hyperlink"/>
          </w:rPr>
          <w:t xml:space="preserve">quarto.org — get started</w:t>
        </w:r>
      </w:hyperlink>
    </w:p>
    <w:bookmarkEnd w:id="19"/>
    <w:bookmarkStart w:id="22" w:name="Xb4da1cce883a7b9537e6328e1df621eec1876be"/>
    <w:p>
      <w:pPr>
        <w:pStyle w:val="Heading1"/>
      </w:pPr>
      <w:r>
        <w:t xml:space="preserve">How to Use These Slides — Predict · Type · Render</w:t>
      </w:r>
    </w:p>
    <w:p>
      <w:pPr>
        <w:pStyle w:val="FirstParagraph"/>
      </w:pPr>
      <w:r>
        <w:t xml:space="preserve">This lecture runs in</w:t>
      </w:r>
      <w:r>
        <w:t xml:space="preserve"> </w:t>
      </w:r>
      <w:r>
        <w:rPr>
          <w:b/>
          <w:bCs/>
        </w:rPr>
        <w:t xml:space="preserve">four short chunks</w:t>
      </w:r>
      <w:r>
        <w:t xml:space="preserve">. After each chunk you switch to the</w:t>
      </w:r>
      <w:r>
        <w:t xml:space="preserve"> </w:t>
      </w:r>
      <w:r>
        <w:rPr>
          <w:b/>
          <w:bCs/>
        </w:rPr>
        <w:t xml:space="preserve">activity</w:t>
      </w:r>
      <w:r>
        <w:t xml:space="preserve"> </w:t>
      </w:r>
      <w:r>
        <w:t xml:space="preserve">and build your own report.</w:t>
      </w:r>
    </w:p>
    <w:p>
      <w:pPr>
        <w:pStyle w:val="BodyText"/>
      </w:pPr>
      <w:r>
        <w:rPr>
          <w:b/>
          <w:bCs/>
        </w:rPr>
        <w:t xml:space="preserve">For every snippet, do three things: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Predict</w:t>
      </w:r>
      <w:r>
        <w:t xml:space="preserve"> </w:t>
      </w:r>
      <w:r>
        <w:t xml:space="preserve">— before you Render, say what the document will show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Type</w:t>
      </w:r>
      <w:r>
        <w:t xml:space="preserve"> </w:t>
      </w:r>
      <w:r>
        <w:t xml:space="preserve">it out by hand — do not copy-paste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Render</w:t>
      </w:r>
      <w:r>
        <w:t xml:space="preserve"> </w:t>
      </w:r>
      <w:r>
        <w:t xml:space="preserve">and compare to your prediction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0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2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✅ Why bother? (the evidence)</w:t>
            </w:r>
          </w:p>
          <w:p>
            <w:pPr>
              <w:pStyle w:val="Compact"/>
              <w:numPr>
                <w:ilvl w:val="0"/>
                <w:numId w:val="1007"/>
              </w:numPr>
            </w:pPr>
            <w:r>
              <w:rPr>
                <w:b/>
                <w:bCs/>
              </w:rPr>
              <w:t xml:space="preserve">Predicting first</w:t>
            </w:r>
            <w:r>
              <w:t xml:space="preserve"> </w:t>
            </w:r>
            <w:r>
              <w:t xml:space="preserve">forces you to</w:t>
            </w:r>
            <w:r>
              <w:t xml:space="preserve"> </w:t>
            </w:r>
            <w:r>
              <w:rPr>
                <w:i/>
                <w:iCs/>
              </w:rPr>
              <w:t xml:space="preserve">retrieve</w:t>
            </w:r>
            <w:r>
              <w:t xml:space="preserve"> </w:t>
            </w:r>
            <w:r>
              <w:t xml:space="preserve">how Markdown and chunks behave. The surprise when you’re wrong is what makes it stick.</w:t>
            </w:r>
          </w:p>
          <w:p>
            <w:pPr>
              <w:pStyle w:val="Compact"/>
              <w:numPr>
                <w:ilvl w:val="0"/>
                <w:numId w:val="1007"/>
              </w:numPr>
            </w:pPr>
            <w:r>
              <w:rPr>
                <w:b/>
                <w:bCs/>
              </w:rPr>
              <w:t xml:space="preserve">Typing by hand</w:t>
            </w:r>
            <w:r>
              <w:t xml:space="preserve"> </w:t>
            </w:r>
            <w:r>
              <w:t xml:space="preserve">builds muscle memory for YAML indentation and chunk syntax — exactly where beginners slip.</w:t>
            </w:r>
          </w:p>
          <w:p>
            <w:pPr>
              <w:pStyle w:val="Compact"/>
              <w:numPr>
                <w:ilvl w:val="0"/>
                <w:numId w:val="1007"/>
              </w:numPr>
            </w:pPr>
            <w:r>
              <w:rPr>
                <w:b/>
                <w:bCs/>
              </w:rPr>
              <w:t xml:space="preserve">Chunk → immediate practice</w:t>
            </w:r>
            <w:r>
              <w:t xml:space="preserve"> </w:t>
            </w:r>
            <w:r>
              <w:t xml:space="preserve">keeps each new idea in working memory long enough to form a lasting schema.</w:t>
            </w:r>
          </w:p>
          <w:p/>
        </w:tc>
      </w:tr>
    </w:tbl>
    <w:bookmarkEnd w:id="22"/>
    <w:bookmarkStart w:id="25" w:name="chunk-1-of-4-why-quarto"/>
    <w:p>
      <w:pPr>
        <w:pStyle w:val="Heading1"/>
      </w:pPr>
      <w:r>
        <w:t xml:space="preserve">🧩 Chunk 1 of 4 · Why Quarto?</w:t>
      </w:r>
    </w:p>
    <w:p>
      <w:pPr>
        <w:pStyle w:val="FirstParagraph"/>
      </w:pPr>
      <w:r>
        <w:rPr>
          <w:b/>
          <w:bCs/>
        </w:rPr>
        <w:t xml:space="preserve">We will cover:</w:t>
      </w:r>
      <w:r>
        <w:t xml:space="preserve"> </w:t>
      </w:r>
      <w:r>
        <w:t xml:space="preserve">the pain of script-plus-copy-paste, literate programming, and reproducibility — the real payoff.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3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2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b/>
                <w:bCs/>
              </w:rPr>
              <w:t xml:space="preserve">🖐 After this chunk:</w:t>
            </w:r>
            <w:r>
              <w:t xml:space="preserve"> </w:t>
            </w:r>
            <w:r>
              <w:t xml:space="preserve">open the finished example</w:t>
            </w:r>
            <w:r>
              <w:t xml:space="preserve"> </w:t>
            </w:r>
            <w:r>
              <w:rPr>
                <w:rStyle w:val="VerbatimChar"/>
                <w:b/>
                <w:bCs/>
              </w:rPr>
              <w:t xml:space="preserve">t_test_report.qmd</w:t>
            </w:r>
            <w:r>
              <w:t xml:space="preserve">, Render it, then start</w:t>
            </w:r>
            <w:r>
              <w:t xml:space="preserve"> </w:t>
            </w:r>
            <w:r>
              <w:rPr>
                <w:b/>
                <w:bCs/>
              </w:rPr>
              <w:t xml:space="preserve">Activity Step 1</w:t>
            </w:r>
            <w:r>
              <w:t xml:space="preserve">.</w:t>
            </w:r>
          </w:p>
          <w:p/>
        </w:tc>
      </w:tr>
    </w:tbl>
    <w:bookmarkEnd w:id="25"/>
    <w:bookmarkStart w:id="32" w:name="part-1-the-problem-with-scripts"/>
    <w:p>
      <w:pPr>
        <w:pStyle w:val="Heading1"/>
      </w:pPr>
      <w:r>
        <w:t xml:space="preserve">Part 1 · The problem with scripts</w:t>
      </w:r>
    </w:p>
    <w:bookmarkStart w:id="31" w:name="what-happens-after-the-analysis"/>
    <w:p>
      <w:pPr>
        <w:pStyle w:val="Heading3"/>
      </w:pPr>
      <w:r>
        <w:t xml:space="preserve">What happens after the analysis?</w:t>
      </w:r>
    </w:p>
    <w:p>
      <w:pPr>
        <w:pStyle w:val="FirstParagraph"/>
      </w:pPr>
      <w:r>
        <w:t xml:space="preserve">Your</w:t>
      </w:r>
      <w:r>
        <w:t xml:space="preserve"> </w:t>
      </w:r>
      <w:r>
        <w:rPr>
          <w:rStyle w:val="VerbatimChar"/>
        </w:rPr>
        <w:t xml:space="preserve">.R</w:t>
      </w:r>
      <w:r>
        <w:t xml:space="preserve"> </w:t>
      </w:r>
      <w:r>
        <w:t xml:space="preserve">script is great for</w:t>
      </w:r>
      <w:r>
        <w:t xml:space="preserve"> </w:t>
      </w:r>
      <w:r>
        <w:rPr>
          <w:i/>
          <w:iCs/>
        </w:rPr>
        <w:t xml:space="preserve">running</w:t>
      </w:r>
      <w:r>
        <w:t xml:space="preserve"> </w:t>
      </w:r>
      <w:r>
        <w:t xml:space="preserve">code. But when the lab report is due you have to:</w:t>
      </w:r>
    </w:p>
    <w:p>
      <w:pPr>
        <w:pStyle w:val="Compact"/>
        <w:numPr>
          <w:ilvl w:val="0"/>
          <w:numId w:val="1008"/>
        </w:numPr>
      </w:pPr>
      <w:r>
        <w:t xml:space="preserve">Run the script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Copy</w:t>
      </w:r>
      <w:r>
        <w:t xml:space="preserve"> </w:t>
      </w:r>
      <w:r>
        <w:t xml:space="preserve">each number into Word by hand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Export</w:t>
      </w:r>
      <w:r>
        <w:t xml:space="preserve"> </w:t>
      </w:r>
      <w:r>
        <w:t xml:space="preserve">every plot, then drag it in</w:t>
      </w:r>
    </w:p>
    <w:p>
      <w:pPr>
        <w:pStyle w:val="Compact"/>
        <w:numPr>
          <w:ilvl w:val="0"/>
          <w:numId w:val="1008"/>
        </w:numPr>
      </w:pPr>
      <w:r>
        <w:t xml:space="preserve">Re-do</w:t>
      </w:r>
      <w:r>
        <w:t xml:space="preserve"> </w:t>
      </w:r>
      <w:r>
        <w:rPr>
          <w:i/>
          <w:iCs/>
        </w:rPr>
        <w:t xml:space="preserve">all of it</w:t>
      </w:r>
      <w:r>
        <w:t xml:space="preserve"> </w:t>
      </w:r>
      <w:r>
        <w:t xml:space="preserve">when the data changes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EB9113"/>
          <w:left w:val="single" w:sz="24" w:space="0" w:color="EB9113"/>
          <w:bottom w:val="single" w:sz="4" w:space="0" w:color="EB9113"/>
          <w:right w:val="single" w:sz="4" w:space="0" w:color="EB9113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cefdc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7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warning.png" id="28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Warning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⚠️ Watch out!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Every hand-copied number is a chance for a typo. Change one data point and the whole report is out of date.</w:t>
            </w:r>
          </w:p>
          <w:p/>
        </w:tc>
      </w:tr>
    </w:tbl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9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30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📊 Coming from Excel?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This is the same pain as pasting a chart into Word, then editing the spreadsheet and forgetting to update the chart.</w:t>
            </w:r>
          </w:p>
          <w:p/>
        </w:tc>
      </w:tr>
    </w:tbl>
    <w:bookmarkEnd w:id="31"/>
    <w:bookmarkEnd w:id="32"/>
    <w:bookmarkStart w:id="37" w:name="the-idea-keep-code-and-writing-together"/>
    <w:p>
      <w:pPr>
        <w:pStyle w:val="Heading1"/>
      </w:pPr>
      <w:r>
        <w:t xml:space="preserve">The idea: keep code and writing together</w:t>
      </w:r>
    </w:p>
    <w:p>
      <w:pPr>
        <w:pStyle w:val="FirstParagraph"/>
      </w:pPr>
      <w:r>
        <w:rPr>
          <w:b/>
          <w:bCs/>
        </w:rPr>
        <w:t xml:space="preserve">Literate programming</w:t>
      </w:r>
      <w:r>
        <w:t xml:space="preserve"> </w:t>
      </w:r>
      <w:r>
        <w:t xml:space="preserve">— write the</w:t>
      </w:r>
      <w:r>
        <w:t xml:space="preserve"> </w:t>
      </w:r>
      <w:r>
        <w:rPr>
          <w:i/>
          <w:iCs/>
        </w:rPr>
        <w:t xml:space="preserve">story</w:t>
      </w:r>
      <w:r>
        <w:t xml:space="preserve"> </w:t>
      </w:r>
      <w:r>
        <w:t xml:space="preserve">and the</w:t>
      </w:r>
      <w:r>
        <w:t xml:space="preserve"> </w:t>
      </w:r>
      <w:r>
        <w:rPr>
          <w:i/>
          <w:iCs/>
        </w:rPr>
        <w:t xml:space="preserve">code</w:t>
      </w:r>
      <w:r>
        <w:t xml:space="preserve"> </w:t>
      </w:r>
      <w:r>
        <w:t xml:space="preserve">in the</w:t>
      </w:r>
      <w:r>
        <w:t xml:space="preserve"> </w:t>
      </w:r>
      <w:r>
        <w:rPr>
          <w:b/>
          <w:bCs/>
        </w:rPr>
        <w:t xml:space="preserve">same file</w:t>
      </w:r>
      <w:r>
        <w:t xml:space="preserve">.</w:t>
      </w:r>
    </w:p>
    <w:p>
      <w:pPr>
        <w:pStyle w:val="Compact"/>
        <w:numPr>
          <w:ilvl w:val="0"/>
          <w:numId w:val="1009"/>
        </w:numPr>
      </w:pPr>
      <w:r>
        <w:t xml:space="preserve">Your explanation sits next to the code that made it</w:t>
      </w:r>
    </w:p>
    <w:p>
      <w:pPr>
        <w:pStyle w:val="Compact"/>
        <w:numPr>
          <w:ilvl w:val="0"/>
          <w:numId w:val="1009"/>
        </w:numPr>
      </w:pPr>
      <w:r>
        <w:t xml:space="preserve">The numbers and plots are</w:t>
      </w:r>
      <w:r>
        <w:t xml:space="preserve"> </w:t>
      </w:r>
      <w:r>
        <w:rPr>
          <w:b/>
          <w:bCs/>
        </w:rPr>
        <w:t xml:space="preserve">computed</w:t>
      </w:r>
      <w:r>
        <w:t xml:space="preserve">, never copied</w:t>
      </w:r>
    </w:p>
    <w:p>
      <w:pPr>
        <w:pStyle w:val="Compact"/>
        <w:numPr>
          <w:ilvl w:val="0"/>
          <w:numId w:val="1009"/>
        </w:numPr>
      </w:pPr>
      <w:r>
        <w:t xml:space="preserve">Press</w:t>
      </w:r>
      <w:r>
        <w:t xml:space="preserve"> </w:t>
      </w:r>
      <w:r>
        <w:rPr>
          <w:b/>
          <w:bCs/>
        </w:rPr>
        <w:t xml:space="preserve">Render</w:t>
      </w:r>
      <w:r>
        <w:t xml:space="preserve"> </w:t>
      </w:r>
      <w:r>
        <w:t xml:space="preserve">→ a finished document appears</w:t>
      </w:r>
    </w:p>
    <w:p>
      <w:pPr>
        <w:pStyle w:val="SourceCode"/>
      </w:pPr>
      <w:r>
        <w:rPr>
          <w:rStyle w:val="VerbatimChar"/>
        </w:rPr>
        <w:t xml:space="preserve">one .qmd file  →  Render  →  Word / HTML / PDF / PowerPoint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33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3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📖 New word</w:t>
            </w:r>
          </w:p>
          <w:p>
            <w:pPr>
              <w:pStyle w:val="BodyText"/>
            </w:pPr>
            <w:pPr>
              <w:spacing w:after="16"/>
            </w:pPr>
            <w:r>
              <w:rPr>
                <w:b/>
                <w:bCs/>
              </w:rPr>
              <w:t xml:space="preserve">Quarto</w:t>
            </w:r>
            <w:r>
              <w:t xml:space="preserve"> </w:t>
            </w:r>
            <w:r>
              <w:t xml:space="preserve">= the tool that turns one plain-text</w:t>
            </w:r>
            <w:r>
              <w:t xml:space="preserve"> </w:t>
            </w:r>
            <w:r>
              <w:rPr>
                <w:rStyle w:val="VerbatimChar"/>
              </w:rPr>
              <w:t xml:space="preserve">.qmd</w:t>
            </w:r>
            <w:r>
              <w:t xml:space="preserve"> </w:t>
            </w:r>
            <w:r>
              <w:t xml:space="preserve">file into a polished document.</w:t>
            </w:r>
          </w:p>
          <w:p/>
        </w:tc>
      </w:tr>
    </w:tbl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35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36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✅ Key idea</w:t>
            </w:r>
          </w:p>
          <w:p>
            <w:pPr>
              <w:pStyle w:val="BodyText"/>
            </w:pPr>
            <w:r>
              <w:t xml:space="preserve">A script</w:t>
            </w:r>
            <w:r>
              <w:t xml:space="preserve"> </w:t>
            </w:r>
            <w:r>
              <w:rPr>
                <w:i/>
                <w:iCs/>
              </w:rPr>
              <w:t xml:space="preserve">does</w:t>
            </w:r>
            <w:r>
              <w:t xml:space="preserve"> </w:t>
            </w:r>
            <w:r>
              <w:t xml:space="preserve">the analysis.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A</w:t>
            </w:r>
            <w:r>
              <w:t xml:space="preserve"> </w:t>
            </w:r>
            <w:r>
              <w:rPr>
                <w:b/>
                <w:bCs/>
              </w:rPr>
              <w:t xml:space="preserve">Quarto document</w:t>
            </w:r>
            <w:r>
              <w:t xml:space="preserve"> </w:t>
            </w:r>
            <w:r>
              <w:t xml:space="preserve">does the analysis</w:t>
            </w:r>
            <w:r>
              <w:t xml:space="preserve"> </w:t>
            </w:r>
            <w:r>
              <w:rPr>
                <w:b/>
                <w:bCs/>
              </w:rPr>
              <w:t xml:space="preserve">and explains it</w:t>
            </w:r>
            <w:r>
              <w:t xml:space="preserve"> </w:t>
            </w:r>
            <w:r>
              <w:t xml:space="preserve">— and rebuilds itself on demand.</w:t>
            </w:r>
          </w:p>
          <w:p/>
        </w:tc>
      </w:tr>
    </w:tbl>
    <w:bookmarkEnd w:id="37"/>
    <w:bookmarkStart w:id="45" w:name="reproducibility-the-real-payoff"/>
    <w:p>
      <w:pPr>
        <w:pStyle w:val="Heading1"/>
      </w:pPr>
      <w:r>
        <w:t xml:space="preserve">Reproducibility — the real payoff</w:t>
      </w:r>
    </w:p>
    <w:p>
      <w:pPr>
        <w:pStyle w:val="FirstParagraph"/>
      </w:pPr>
      <w:r>
        <w:t xml:space="preserve">Change your data file, press</w:t>
      </w:r>
      <w:r>
        <w:t xml:space="preserve"> </w:t>
      </w:r>
      <w:r>
        <w:rPr>
          <w:b/>
          <w:bCs/>
        </w:rPr>
        <w:t xml:space="preserve">Render</w:t>
      </w:r>
      <w:r>
        <w:t xml:space="preserve">, and:</w:t>
      </w:r>
    </w:p>
    <w:p>
      <w:pPr>
        <w:pStyle w:val="Compact"/>
        <w:numPr>
          <w:ilvl w:val="0"/>
          <w:numId w:val="1010"/>
        </w:numPr>
      </w:pPr>
      <w:r>
        <w:t xml:space="preserve">Every mean, SD, and</w:t>
      </w:r>
      <w:r>
        <w:t xml:space="preserve"> </w:t>
      </w:r>
      <w:r>
        <w:rPr>
          <w:i/>
          <w:iCs/>
        </w:rPr>
        <w:t xml:space="preserve">p</w:t>
      </w:r>
      <w:r>
        <w:t xml:space="preserve">-value</w:t>
      </w:r>
      <w:r>
        <w:t xml:space="preserve"> </w:t>
      </w:r>
      <w:r>
        <w:rPr>
          <w:b/>
          <w:bCs/>
        </w:rPr>
        <w:t xml:space="preserve">recalculates</w:t>
      </w:r>
    </w:p>
    <w:p>
      <w:pPr>
        <w:pStyle w:val="Compact"/>
        <w:numPr>
          <w:ilvl w:val="0"/>
          <w:numId w:val="1010"/>
        </w:numPr>
      </w:pPr>
      <w:r>
        <w:t xml:space="preserve">Every figure</w:t>
      </w:r>
      <w:r>
        <w:t xml:space="preserve"> </w:t>
      </w:r>
      <w:r>
        <w:rPr>
          <w:b/>
          <w:bCs/>
        </w:rPr>
        <w:t xml:space="preserve">redraws</w:t>
      </w:r>
    </w:p>
    <w:p>
      <w:pPr>
        <w:pStyle w:val="Compact"/>
        <w:numPr>
          <w:ilvl w:val="0"/>
          <w:numId w:val="1010"/>
        </w:numPr>
      </w:pPr>
      <w:r>
        <w:t xml:space="preserve">Every sentence with a number</w:t>
      </w:r>
      <w:r>
        <w:t xml:space="preserve"> </w:t>
      </w:r>
      <w:r>
        <w:rPr>
          <w:b/>
          <w:bCs/>
        </w:rPr>
        <w:t xml:space="preserve">updates itself</w:t>
      </w:r>
    </w:p>
    <w:p>
      <w:pPr>
        <w:pStyle w:val="FirstParagraph"/>
      </w:pPr>
      <w:r>
        <w:t xml:space="preserve">This is what scientists mean by</w:t>
      </w:r>
      <w:r>
        <w:t xml:space="preserve"> </w:t>
      </w:r>
      <w:r>
        <w:rPr>
          <w:b/>
          <w:bCs/>
        </w:rPr>
        <w:t xml:space="preserve">reproducible</w:t>
      </w:r>
      <w:r>
        <w:t xml:space="preserve"> </w:t>
      </w:r>
      <w:r>
        <w:t xml:space="preserve">— anyone (including future-you) can regenerate your exact results.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38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39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🖐 Try it yourself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Imagine a reviewer finds one bad leaf measurement. With Quarto the fix is: delete the row, press Render. Done.</w:t>
            </w:r>
          </w:p>
          <w:p/>
        </w:tc>
      </w:tr>
    </w:tbl>
    <w:p>
      <w:pPr>
        <w:pStyle w:val="BodyText"/>
      </w:pPr>
      <w:r>
        <w:drawing>
          <wp:inline>
            <wp:extent cx="3302000" cy="18796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images/diagram_pipe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0" cy="1879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43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4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Same philosophy as Lecture 02:</w:t>
            </w:r>
            <w:r>
              <w:t xml:space="preserve"> </w:t>
            </w:r>
            <w:r>
              <w:rPr>
                <w:b/>
                <w:bCs/>
              </w:rPr>
              <w:t xml:space="preserve">never overwrite your raw numbers</w:t>
            </w:r>
            <w:r>
              <w:t xml:space="preserve"> </w:t>
            </w:r>
            <w:r>
              <w:t xml:space="preserve">— let the document rebuild from them.</w:t>
            </w:r>
          </w:p>
          <w:p/>
        </w:tc>
      </w:tr>
    </w:tbl>
    <w:bookmarkEnd w:id="45"/>
    <w:bookmarkStart w:id="46" w:name="pause-see-it-then-do-activity-step-1"/>
    <w:p>
      <w:pPr>
        <w:pStyle w:val="Heading1"/>
      </w:pPr>
      <w:r>
        <w:t xml:space="preserve">🛑 Pause — See It, Then Do Activity Step 1</w:t>
      </w:r>
    </w:p>
    <w:p>
      <w:pPr>
        <w:pStyle w:val="FirstParagraph"/>
      </w:pPr>
      <w:r>
        <w:t xml:space="preserve">Open</w:t>
      </w:r>
      <w:r>
        <w:t xml:space="preserve"> </w:t>
      </w:r>
      <w:r>
        <w:rPr>
          <w:rStyle w:val="VerbatimChar"/>
          <w:b/>
          <w:bCs/>
        </w:rPr>
        <w:t xml:space="preserve">t_test_report.qmd</w:t>
      </w:r>
      <w:r>
        <w:t xml:space="preserve">, press Render, and watch a script become a finished Word report. Then make your own new</w:t>
      </w:r>
      <w:r>
        <w:t xml:space="preserve"> </w:t>
      </w:r>
      <w:r>
        <w:rPr>
          <w:rStyle w:val="VerbatimChar"/>
        </w:rPr>
        <w:t xml:space="preserve">.qmd</w:t>
      </w:r>
      <w:r>
        <w:t xml:space="preserve"> </w:t>
      </w:r>
      <w:r>
        <w:t xml:space="preserve">(Step 1).</w:t>
      </w:r>
    </w:p>
    <w:bookmarkEnd w:id="46"/>
    <w:bookmarkStart w:id="49" w:name="chunk-2-of-4-anatomy-of-a-.qmd"/>
    <w:p>
      <w:pPr>
        <w:pStyle w:val="Heading1"/>
      </w:pPr>
      <w:r>
        <w:t xml:space="preserve">🧩 Chunk 2 of 4 · Anatomy of a</w:t>
      </w:r>
      <w:r>
        <w:t xml:space="preserve"> </w:t>
      </w:r>
      <w:r>
        <w:rPr>
          <w:rStyle w:val="VerbatimChar"/>
        </w:rPr>
        <w:t xml:space="preserve">.qmd</w:t>
      </w:r>
    </w:p>
    <w:p>
      <w:pPr>
        <w:pStyle w:val="FirstParagraph"/>
      </w:pPr>
      <w:r>
        <w:rPr>
          <w:b/>
          <w:bCs/>
        </w:rPr>
        <w:t xml:space="preserve">We will cover:</w:t>
      </w:r>
      <w:r>
        <w:t xml:space="preserve"> </w:t>
      </w:r>
      <w:r>
        <w:t xml:space="preserve">the three ingredients — YAML front matter, Markdown text, and named code chunks.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47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48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b/>
                <w:bCs/>
              </w:rPr>
              <w:t xml:space="preserve">🖐 After this chunk: Activity Steps 2–4</w:t>
            </w:r>
            <w:r>
              <w:t xml:space="preserve"> </w:t>
            </w:r>
            <w:r>
              <w:t xml:space="preserve">(write the YAML, add Markdown, add named chunks).</w:t>
            </w:r>
          </w:p>
          <w:p/>
        </w:tc>
      </w:tr>
    </w:tbl>
    <w:bookmarkEnd w:id="49"/>
    <w:bookmarkStart w:id="55" w:name="part-2-anatomy-of-a-.qmd-file"/>
    <w:p>
      <w:pPr>
        <w:pStyle w:val="Heading1"/>
      </w:pPr>
      <w:r>
        <w:t xml:space="preserve">Part 2 · Anatomy of a</w:t>
      </w:r>
      <w:r>
        <w:t xml:space="preserve"> </w:t>
      </w:r>
      <w:r>
        <w:rPr>
          <w:rStyle w:val="VerbatimChar"/>
        </w:rPr>
        <w:t xml:space="preserve">.qmd</w:t>
      </w:r>
      <w:r>
        <w:t xml:space="preserve"> </w:t>
      </w:r>
      <w:r>
        <w:t xml:space="preserve">file</w:t>
      </w:r>
    </w:p>
    <w:bookmarkStart w:id="54" w:name="three-parts-top-to-bottom"/>
    <w:p>
      <w:pPr>
        <w:pStyle w:val="Heading3"/>
      </w:pPr>
      <w:r>
        <w:t xml:space="preserve">Three parts, top to bottom</w:t>
      </w:r>
    </w:p>
    <w:p>
      <w:pPr>
        <w:pStyle w:val="FirstParagraph"/>
      </w:pPr>
      <w:r>
        <w:t xml:space="preserve">Every Quarto document has the same three ingredients:</w:t>
      </w:r>
    </w:p>
    <w:p>
      <w:pPr>
        <w:pStyle w:val="SourceCode"/>
      </w:pPr>
      <w:r>
        <w:rPr>
          <w:rStyle w:val="VerbatimChar"/>
        </w:rPr>
        <w:t xml:space="preserve">1. YAML front matter  ← the recipe (title, output type)</w:t>
      </w:r>
      <w:r>
        <w:br/>
      </w:r>
      <w:r>
        <w:rPr>
          <w:rStyle w:val="VerbatimChar"/>
        </w:rPr>
        <w:t xml:space="preserve">2. Markdown text      ← your writing, formatted</w:t>
      </w:r>
      <w:r>
        <w:br/>
      </w:r>
      <w:r>
        <w:rPr>
          <w:rStyle w:val="VerbatimChar"/>
        </w:rPr>
        <w:t xml:space="preserve">3. Code chunks        ← R that runs and shows results</w:t>
      </w:r>
    </w:p>
    <w:p>
      <w:pPr>
        <w:pStyle w:val="FirstParagraph"/>
      </w:pPr>
      <w:r>
        <w:t xml:space="preserve">You already</w:t>
      </w:r>
      <w:r>
        <w:t xml:space="preserve"> </w:t>
      </w:r>
      <w:r>
        <w:rPr>
          <w:i/>
          <w:iCs/>
        </w:rPr>
        <w:t xml:space="preserve">read</w:t>
      </w:r>
      <w:r>
        <w:t xml:space="preserve"> </w:t>
      </w:r>
      <w:r>
        <w:t xml:space="preserve">these every day — this whole lecture is a</w:t>
      </w:r>
      <w:r>
        <w:t xml:space="preserve"> </w:t>
      </w:r>
      <w:r>
        <w:rPr>
          <w:rStyle w:val="VerbatimChar"/>
        </w:rPr>
        <w:t xml:space="preserve">.qmd</w:t>
      </w:r>
      <w:r>
        <w:t xml:space="preserve"> </w:t>
      </w:r>
      <w:r>
        <w:t xml:space="preserve">file.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50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5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📖 New word</w:t>
            </w:r>
          </w:p>
          <w:p>
            <w:pPr>
              <w:pStyle w:val="BodyText"/>
            </w:pPr>
            <w:pPr>
              <w:spacing w:after="16"/>
            </w:pPr>
            <w:r>
              <w:rPr>
                <w:rStyle w:val="VerbatimChar"/>
                <w:b/>
                <w:bCs/>
              </w:rPr>
              <w:t xml:space="preserve">.qmd</w:t>
            </w:r>
            <w:r>
              <w:t xml:space="preserve"> </w:t>
            </w:r>
            <w:r>
              <w:t xml:space="preserve">= a</w:t>
            </w:r>
            <w:r>
              <w:t xml:space="preserve"> </w:t>
            </w:r>
            <w:r>
              <w:rPr>
                <w:b/>
                <w:bCs/>
              </w:rPr>
              <w:t xml:space="preserve">Q</w:t>
            </w:r>
            <w:r>
              <w:t xml:space="preserve">uarto</w:t>
            </w:r>
            <w:r>
              <w:t xml:space="preserve"> </w:t>
            </w:r>
            <w:r>
              <w:rPr>
                <w:b/>
                <w:bCs/>
              </w:rPr>
              <w:t xml:space="preserve">m</w:t>
            </w:r>
            <w:r>
              <w:t xml:space="preserve">ark</w:t>
            </w:r>
            <w:r>
              <w:rPr>
                <w:b/>
                <w:bCs/>
              </w:rPr>
              <w:t xml:space="preserve">d</w:t>
            </w:r>
            <w:r>
              <w:t xml:space="preserve">own file. Plain text you can open anywhere.</w:t>
            </w:r>
          </w:p>
          <w:p/>
        </w:tc>
      </w:tr>
    </w:tbl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52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5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✅ Key idea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If you can write a script and write an email, you already know two of the three parts. Only the</w:t>
            </w:r>
            <w:r>
              <w:t xml:space="preserve"> </w:t>
            </w:r>
            <w:r>
              <w:rPr>
                <w:b/>
                <w:bCs/>
              </w:rPr>
              <w:t xml:space="preserve">YAML</w:t>
            </w:r>
            <w:r>
              <w:t xml:space="preserve"> </w:t>
            </w:r>
            <w:r>
              <w:t xml:space="preserve">is new.</w:t>
            </w:r>
          </w:p>
          <w:p/>
        </w:tc>
      </w:tr>
    </w:tbl>
    <w:bookmarkEnd w:id="54"/>
    <w:bookmarkEnd w:id="55"/>
    <w:bookmarkStart w:id="60" w:name="ingredient-1-yaml-front-matter"/>
    <w:p>
      <w:pPr>
        <w:pStyle w:val="Heading1"/>
      </w:pPr>
      <w:r>
        <w:t xml:space="preserve">Ingredient 1 · YAML front matter</w:t>
      </w:r>
    </w:p>
    <w:p>
      <w:pPr>
        <w:pStyle w:val="FirstParagraph"/>
      </w:pPr>
      <w:r>
        <w:t xml:space="preserve">The block at the very top, fenced by three dashes</w:t>
      </w:r>
      <w:r>
        <w:t xml:space="preserve"> </w:t>
      </w:r>
      <w:r>
        <w:rPr>
          <w:rStyle w:val="VerbatimChar"/>
        </w:rPr>
        <w:t xml:space="preserve">---</w:t>
      </w:r>
      <w:r>
        <w:t xml:space="preserve">. It is the</w:t>
      </w:r>
      <w:r>
        <w:t xml:space="preserve"> </w:t>
      </w:r>
      <w:r>
        <w:rPr>
          <w:b/>
          <w:bCs/>
        </w:rPr>
        <w:t xml:space="preserve">recipe</w:t>
      </w:r>
      <w:r>
        <w:t xml:space="preserve"> </w:t>
      </w:r>
      <w:r>
        <w:t xml:space="preserve">— what to build and how:</w:t>
      </w:r>
    </w:p>
    <w:p>
      <w:pPr>
        <w:pStyle w:val="SourceCode"/>
      </w:pPr>
      <w:r>
        <w:rPr>
          <w:rStyle w:val="PreprocessorTok"/>
        </w:rPr>
        <w:t xml:space="preserve">---</w:t>
      </w:r>
      <w:r>
        <w:br/>
      </w: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"Leaf Morphology Report"</w:t>
      </w:r>
      <w:r>
        <w:br/>
      </w:r>
      <w:r>
        <w:rPr>
          <w:rStyle w:val="FunctionTok"/>
        </w:rPr>
        <w:t xml:space="preserve">author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"Your Name"</w:t>
      </w:r>
      <w:r>
        <w:br/>
      </w:r>
      <w:r>
        <w:rPr>
          <w:rStyle w:val="FunctionTok"/>
        </w:rPr>
        <w:t xml:space="preserve">date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today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docx</w:t>
      </w:r>
      <w:r>
        <w:br/>
      </w:r>
      <w:r>
        <w:rPr>
          <w:rStyle w:val="PreprocessorTok"/>
        </w:rPr>
        <w:t xml:space="preserve">---</w:t>
      </w:r>
    </w:p>
    <w:p>
      <w:pPr>
        <w:pStyle w:val="Compact"/>
        <w:numPr>
          <w:ilvl w:val="0"/>
          <w:numId w:val="1011"/>
        </w:numPr>
      </w:pPr>
      <w:r>
        <w:rPr>
          <w:rStyle w:val="VerbatimChar"/>
        </w:rPr>
        <w:t xml:space="preserve">title</w:t>
      </w:r>
      <w:r>
        <w:t xml:space="preserve">,</w:t>
      </w:r>
      <w:r>
        <w:t xml:space="preserve"> </w:t>
      </w:r>
      <w:r>
        <w:rPr>
          <w:rStyle w:val="VerbatimChar"/>
        </w:rPr>
        <w:t xml:space="preserve">author</w:t>
      </w:r>
      <w:r>
        <w:t xml:space="preserve">,</w:t>
      </w:r>
      <w:r>
        <w:t xml:space="preserve"> </w:t>
      </w:r>
      <w:r>
        <w:rPr>
          <w:rStyle w:val="VerbatimChar"/>
        </w:rPr>
        <w:t xml:space="preserve">date</w:t>
      </w:r>
      <w:r>
        <w:t xml:space="preserve"> </w:t>
      </w:r>
      <w:r>
        <w:t xml:space="preserve">— appear at the top of the report</w:t>
      </w:r>
    </w:p>
    <w:p>
      <w:pPr>
        <w:pStyle w:val="Compact"/>
        <w:numPr>
          <w:ilvl w:val="0"/>
          <w:numId w:val="1011"/>
        </w:numPr>
      </w:pPr>
      <w:r>
        <w:rPr>
          <w:rStyle w:val="VerbatimChar"/>
        </w:rPr>
        <w:t xml:space="preserve">format: docx</w:t>
      </w:r>
      <w:r>
        <w:t xml:space="preserve"> </w:t>
      </w:r>
      <w:r>
        <w:t xml:space="preserve">—</w:t>
      </w:r>
      <w:r>
        <w:t xml:space="preserve"> </w:t>
      </w:r>
      <w:r>
        <w:rPr>
          <w:b/>
          <w:bCs/>
        </w:rPr>
        <w:t xml:space="preserve">make a Word document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EB9113"/>
          <w:left w:val="single" w:sz="24" w:space="0" w:color="EB9113"/>
          <w:bottom w:val="single" w:sz="4" w:space="0" w:color="EB9113"/>
          <w:right w:val="single" w:sz="4" w:space="0" w:color="EB9113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cefdc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56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warning.png" id="57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Warning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⚠️ Watch out!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YAML is</w:t>
            </w:r>
            <w:r>
              <w:t xml:space="preserve"> </w:t>
            </w:r>
            <w:r>
              <w:rPr>
                <w:b/>
                <w:bCs/>
              </w:rPr>
              <w:t xml:space="preserve">space-sensitive</w:t>
            </w:r>
            <w:r>
              <w:t xml:space="preserve">. Indent with spaces, never tabs. A stray space is the #1 beginner error.</w:t>
            </w:r>
          </w:p>
          <w:p/>
        </w:tc>
      </w:tr>
    </w:tbl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58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59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📖 New word</w:t>
            </w:r>
          </w:p>
          <w:p>
            <w:pPr>
              <w:pStyle w:val="BodyText"/>
            </w:pPr>
            <w:pPr>
              <w:spacing w:after="16"/>
            </w:pPr>
            <w:r>
              <w:rPr>
                <w:b/>
                <w:bCs/>
              </w:rPr>
              <w:t xml:space="preserve">YAML</w:t>
            </w:r>
            <w:r>
              <w:t xml:space="preserve"> </w:t>
            </w:r>
            <w:r>
              <w:t xml:space="preserve">=</w:t>
            </w:r>
            <w:r>
              <w:t xml:space="preserve"> </w:t>
            </w:r>
            <w:r>
              <w:t xml:space="preserve">“</w:t>
            </w:r>
            <w:r>
              <w:rPr>
                <w:b/>
                <w:bCs/>
              </w:rPr>
              <w:t xml:space="preserve">Y</w:t>
            </w:r>
            <w:r>
              <w:t xml:space="preserve">AML</w:t>
            </w:r>
            <w:r>
              <w:t xml:space="preserve"> </w:t>
            </w:r>
            <w:r>
              <w:rPr>
                <w:b/>
                <w:bCs/>
              </w:rPr>
              <w:t xml:space="preserve">A</w:t>
            </w:r>
            <w:r>
              <w:t xml:space="preserve">in’t</w:t>
            </w:r>
            <w:r>
              <w:t xml:space="preserve"> </w:t>
            </w:r>
            <w:r>
              <w:rPr>
                <w:b/>
                <w:bCs/>
              </w:rPr>
              <w:t xml:space="preserve">M</w:t>
            </w:r>
            <w:r>
              <w:t xml:space="preserve">arkup</w:t>
            </w:r>
            <w:r>
              <w:t xml:space="preserve"> </w:t>
            </w:r>
            <w:r>
              <w:rPr>
                <w:b/>
                <w:bCs/>
              </w:rPr>
              <w:t xml:space="preserve">L</w:t>
            </w:r>
            <w:r>
              <w:t xml:space="preserve">anguage.”</w:t>
            </w:r>
            <w:r>
              <w:t xml:space="preserve"> </w:t>
            </w:r>
            <w:r>
              <w:t xml:space="preserve">Just a tidy list of</w:t>
            </w:r>
            <w:r>
              <w:t xml:space="preserve"> </w:t>
            </w:r>
            <w:r>
              <w:rPr>
                <w:rStyle w:val="VerbatimChar"/>
              </w:rPr>
              <w:t xml:space="preserve">key: value</w:t>
            </w:r>
            <w:r>
              <w:t xml:space="preserve"> </w:t>
            </w:r>
            <w:r>
              <w:t xml:space="preserve">settings.</w:t>
            </w:r>
          </w:p>
          <w:p/>
        </w:tc>
      </w:tr>
    </w:tbl>
    <w:p>
      <w:pPr>
        <w:pStyle w:val="BodyText"/>
      </w:pPr>
      <w:r>
        <w:rPr>
          <w:rStyle w:val="VerbatimChar"/>
        </w:rPr>
        <w:t xml:space="preserve">format:</w:t>
      </w:r>
      <w:r>
        <w:t xml:space="preserve"> </w:t>
      </w:r>
      <w:r>
        <w:t xml:space="preserve">is the only line you change to get Word vs. HTML vs. PowerPoint.</w:t>
      </w:r>
    </w:p>
    <w:bookmarkEnd w:id="60"/>
    <w:bookmarkStart w:id="67" w:name="ingredient-2-markdown-text"/>
    <w:p>
      <w:pPr>
        <w:pStyle w:val="Heading1"/>
      </w:pPr>
      <w:r>
        <w:t xml:space="preserve">Ingredient 2 · Markdown text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61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62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b/>
                <w:bCs/>
              </w:rPr>
              <w:t xml:space="preserve">🔮 Predict first:</w:t>
            </w:r>
            <w:r>
              <w:t xml:space="preserve"> </w:t>
            </w:r>
            <w:r>
              <w:t xml:space="preserve">Look at the Markdown block below. Before it renders, sketch what it becomes — which line is a big heading, which are bullets, what turns bold?</w:t>
            </w:r>
          </w:p>
          <w:p/>
        </w:tc>
      </w:tr>
    </w:tbl>
    <w:p>
      <w:pPr>
        <w:pStyle w:val="BodyText"/>
      </w:pPr>
      <w:r>
        <w:t xml:space="preserve">Markdown is</w:t>
      </w:r>
      <w:r>
        <w:t xml:space="preserve"> </w:t>
      </w:r>
      <w:r>
        <w:rPr>
          <w:b/>
          <w:bCs/>
        </w:rPr>
        <w:t xml:space="preserve">formatting with symbols</w:t>
      </w:r>
      <w:r>
        <w:t xml:space="preserve"> </w:t>
      </w:r>
      <w:r>
        <w:t xml:space="preserve">instead of toolbar buttons:</w:t>
      </w:r>
    </w:p>
    <w:p>
      <w:pPr>
        <w:pStyle w:val="SourceCode"/>
      </w:pPr>
      <w:r>
        <w:rPr>
          <w:rStyle w:val="FunctionTok"/>
        </w:rPr>
        <w:t xml:space="preserve"># A big heading</w:t>
      </w:r>
      <w:r>
        <w:br/>
      </w:r>
      <w:r>
        <w:rPr>
          <w:rStyle w:val="FunctionTok"/>
        </w:rPr>
        <w:t xml:space="preserve">## A smaller heading</w:t>
      </w:r>
      <w:r>
        <w:br/>
      </w:r>
      <w:r>
        <w:br/>
      </w:r>
      <w:r>
        <w:rPr>
          <w:rStyle w:val="NormalTok"/>
        </w:rPr>
        <w:t xml:space="preserve">Normal text. Make it **bold** or *italic*.</w:t>
      </w:r>
      <w:r>
        <w:br/>
      </w:r>
      <w:r>
        <w:br/>
      </w:r>
      <w:r>
        <w:rPr>
          <w:rStyle w:val="SpecialStringTok"/>
        </w:rPr>
        <w:t xml:space="preserve">- </w:t>
      </w:r>
      <w:r>
        <w:rPr>
          <w:rStyle w:val="NormalTok"/>
        </w:rPr>
        <w:t xml:space="preserve">a bullet</w:t>
      </w:r>
      <w:r>
        <w:br/>
      </w:r>
      <w:r>
        <w:rPr>
          <w:rStyle w:val="SpecialStringTok"/>
        </w:rPr>
        <w:t xml:space="preserve">- </w:t>
      </w:r>
      <w:r>
        <w:rPr>
          <w:rStyle w:val="NormalTok"/>
        </w:rPr>
        <w:t xml:space="preserve">another bullet</w:t>
      </w:r>
      <w:r>
        <w:br/>
      </w:r>
      <w:r>
        <w:br/>
      </w:r>
      <w:r>
        <w:rPr>
          <w:rStyle w:val="CommentTok"/>
        </w:rPr>
        <w:t xml:space="preserve">[</w:t>
      </w:r>
      <w:r>
        <w:rPr>
          <w:rStyle w:val="OtherTok"/>
        </w:rPr>
        <w:t xml:space="preserve">a link</w:t>
      </w:r>
      <w:r>
        <w:rPr>
          <w:rStyle w:val="CommentTok"/>
        </w:rPr>
        <w:t xml:space="preserve">](https://r4ds.hadley.nz)</w:t>
      </w:r>
    </w:p>
    <w:p>
      <w:pPr>
        <w:pStyle w:val="FirstParagraph"/>
      </w:pPr>
      <w:r>
        <w:t xml:space="preserve">You write the symbols; Quarto turns them into real headings, bullets, and links.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63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6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📖 New word</w:t>
            </w:r>
          </w:p>
          <w:p>
            <w:pPr>
              <w:pStyle w:val="BodyText"/>
            </w:pPr>
            <w:pPr>
              <w:spacing w:after="16"/>
            </w:pPr>
            <w:r>
              <w:rPr>
                <w:b/>
                <w:bCs/>
              </w:rPr>
              <w:t xml:space="preserve">Markdown</w:t>
            </w:r>
            <w:r>
              <w:t xml:space="preserve"> </w:t>
            </w:r>
            <w:r>
              <w:t xml:space="preserve">= a simple way to format plain text using a few symbols like</w:t>
            </w:r>
            <w:r>
              <w:t xml:space="preserve"> </w:t>
            </w:r>
            <w:r>
              <w:rPr>
                <w:rStyle w:val="VerbatimChar"/>
              </w:rPr>
              <w:t xml:space="preserve">#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*</w:t>
            </w:r>
            <w:r>
              <w:t xml:space="preserve">, and</w:t>
            </w:r>
            <w:r>
              <w:t xml:space="preserve"> </w:t>
            </w:r>
            <w:r>
              <w:rPr>
                <w:rStyle w:val="VerbatimChar"/>
              </w:rPr>
              <w:t xml:space="preserve">-</w:t>
            </w:r>
            <w:r>
              <w:t xml:space="preserve">.</w:t>
            </w:r>
          </w:p>
          <w:p/>
        </w:tc>
      </w:tr>
    </w:tbl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65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66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📊 Coming from Word?</w:t>
            </w:r>
          </w:p>
          <w:p>
            <w:pPr>
              <w:pStyle w:val="BodyText"/>
            </w:pPr>
            <w:pPr>
              <w:spacing w:after="16"/>
            </w:pPr>
            <w:r>
              <w:rPr>
                <w:rStyle w:val="VerbatimChar"/>
              </w:rPr>
              <w:t xml:space="preserve">**bold**</w:t>
            </w:r>
            <w:r>
              <w:t xml:space="preserve"> </w:t>
            </w:r>
            <w:r>
              <w:t xml:space="preserve">is just the</w:t>
            </w:r>
            <w:r>
              <w:t xml:space="preserve"> </w:t>
            </w:r>
            <w:r>
              <w:rPr>
                <w:i/>
                <w:iCs/>
              </w:rPr>
              <w:t xml:space="preserve">keyboard</w:t>
            </w:r>
            <w:r>
              <w:t xml:space="preserve"> </w:t>
            </w:r>
            <w:r>
              <w:t xml:space="preserve">version of clicking the</w:t>
            </w:r>
            <w:r>
              <w:t xml:space="preserve"> </w:t>
            </w:r>
            <w:r>
              <w:rPr>
                <w:b/>
                <w:bCs/>
              </w:rPr>
              <w:t xml:space="preserve">B</w:t>
            </w:r>
            <w:r>
              <w:t xml:space="preserve"> </w:t>
            </w:r>
            <w:r>
              <w:t xml:space="preserve">button. Same result, no mouse.</w:t>
            </w:r>
          </w:p>
          <w:p/>
        </w:tc>
      </w:tr>
    </w:tbl>
    <w:bookmarkEnd w:id="67"/>
    <w:bookmarkStart w:id="74" w:name="ingredient-3-code-chunks"/>
    <w:p>
      <w:pPr>
        <w:pStyle w:val="Heading1"/>
      </w:pPr>
      <w:r>
        <w:t xml:space="preserve">Ingredient 3 · Code chunks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68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69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b/>
                <w:bCs/>
              </w:rPr>
              <w:t xml:space="preserve">🔮 Predict first:</w:t>
            </w:r>
            <w:r>
              <w:t xml:space="preserve"> </w:t>
            </w:r>
            <w:r>
              <w:t xml:space="preserve">The chunk below runs</w:t>
            </w:r>
            <w:r>
              <w:t xml:space="preserve"> </w:t>
            </w:r>
            <w:r>
              <w:rPr>
                <w:rStyle w:val="VerbatimChar"/>
              </w:rPr>
              <w:t xml:space="preserve">mean(c(4, 3, 5, 7))</w:t>
            </w:r>
            <w:r>
              <w:t xml:space="preserve">. What number will land in the document? Predict before you look.</w:t>
            </w:r>
          </w:p>
          <w:p/>
        </w:tc>
      </w:tr>
    </w:tbl>
    <w:p>
      <w:pPr>
        <w:pStyle w:val="BodyText"/>
      </w:pPr>
      <w:r>
        <w:t xml:space="preserve">A</w:t>
      </w:r>
      <w:r>
        <w:t xml:space="preserve"> </w:t>
      </w:r>
      <w:r>
        <w:rPr>
          <w:b/>
          <w:bCs/>
        </w:rPr>
        <w:t xml:space="preserve">code chunk</w:t>
      </w:r>
      <w:r>
        <w:t xml:space="preserve"> </w:t>
      </w:r>
      <w:r>
        <w:t xml:space="preserve">is a fenced block of R that actually</w:t>
      </w:r>
      <w:r>
        <w:t xml:space="preserve"> </w:t>
      </w:r>
      <w:r>
        <w:rPr>
          <w:b/>
          <w:bCs/>
        </w:rPr>
        <w:t xml:space="preserve">runs</w:t>
      </w:r>
      <w:r>
        <w:t xml:space="preserve"> </w:t>
      </w:r>
      <w:r>
        <w:t xml:space="preserve">when you render:</w:t>
      </w:r>
    </w:p>
    <w:p>
      <w:pPr>
        <w:pStyle w:val="SourceCode"/>
      </w:pPr>
      <w:r>
        <w:rPr>
          <w:rStyle w:val="InformationTok"/>
        </w:rPr>
        <w:t xml:space="preserve">```{r}</w:t>
      </w:r>
      <w:r>
        <w:br/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4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7</w:t>
      </w:r>
      <w:r>
        <w:rPr>
          <w:rStyle w:val="NormalTok"/>
        </w:rPr>
        <w:t xml:space="preserve">))</w:t>
      </w:r>
      <w:r>
        <w:br/>
      </w:r>
      <w:r>
        <w:rPr>
          <w:rStyle w:val="InformationTok"/>
        </w:rPr>
        <w:t xml:space="preserve">```</w:t>
      </w:r>
    </w:p>
    <w:p>
      <w:pPr>
        <w:pStyle w:val="Compact"/>
        <w:numPr>
          <w:ilvl w:val="0"/>
          <w:numId w:val="1012"/>
        </w:numPr>
      </w:pPr>
      <w:r>
        <w:t xml:space="preserve">Opening fence:</w:t>
      </w:r>
      <w:r>
        <w:t xml:space="preserve"> </w:t>
      </w:r>
      <w:r>
        <w:rPr>
          <w:rStyle w:val="VerbatimChar"/>
        </w:rPr>
        <w:t xml:space="preserve">```{r}</w:t>
      </w:r>
      <w:r>
        <w:t xml:space="preserve"> </w:t>
      </w:r>
      <w:r>
        <w:t xml:space="preserve">— the</w:t>
      </w:r>
      <w:r>
        <w:t xml:space="preserve"> </w:t>
      </w:r>
      <w:r>
        <w:rPr>
          <w:rStyle w:val="VerbatimChar"/>
        </w:rPr>
        <w:t xml:space="preserve">{r}</w:t>
      </w:r>
      <w:r>
        <w:t xml:space="preserve"> </w:t>
      </w:r>
      <w:r>
        <w:t xml:space="preserve">means</w:t>
      </w:r>
      <w:r>
        <w:t xml:space="preserve"> </w:t>
      </w:r>
      <w:r>
        <w:t xml:space="preserve">“this is R”</w:t>
      </w:r>
    </w:p>
    <w:p>
      <w:pPr>
        <w:pStyle w:val="Compact"/>
        <w:numPr>
          <w:ilvl w:val="0"/>
          <w:numId w:val="1012"/>
        </w:numPr>
      </w:pPr>
      <w:r>
        <w:t xml:space="preserve">Closing fence:</w:t>
      </w:r>
      <w:r>
        <w:t xml:space="preserve"> </w:t>
      </w:r>
      <w:r>
        <w:rPr>
          <w:rStyle w:val="VerbatimChar"/>
        </w:rPr>
        <w:t xml:space="preserve">```</w:t>
      </w:r>
    </w:p>
    <w:p>
      <w:pPr>
        <w:pStyle w:val="Compact"/>
        <w:numPr>
          <w:ilvl w:val="0"/>
          <w:numId w:val="1012"/>
        </w:numPr>
      </w:pPr>
      <w:r>
        <w:t xml:space="preserve">The</w:t>
      </w:r>
      <w:r>
        <w:t xml:space="preserve"> </w:t>
      </w:r>
      <w:r>
        <w:rPr>
          <w:b/>
          <w:bCs/>
        </w:rPr>
        <w:t xml:space="preserve">code</w:t>
      </w:r>
      <w:r>
        <w:t xml:space="preserve"> </w:t>
      </w:r>
      <w:r>
        <w:rPr>
          <w:i/>
          <w:iCs/>
        </w:rPr>
        <w:t xml:space="preserve">and</w:t>
      </w:r>
      <w:r>
        <w:t xml:space="preserve"> </w:t>
      </w:r>
      <w:r>
        <w:t xml:space="preserve">its</w:t>
      </w:r>
      <w:r>
        <w:t xml:space="preserve"> </w:t>
      </w:r>
      <w:r>
        <w:rPr>
          <w:b/>
          <w:bCs/>
        </w:rPr>
        <w:t xml:space="preserve">output</w:t>
      </w:r>
      <w:r>
        <w:t xml:space="preserve"> </w:t>
      </w:r>
      <w:r>
        <w:t xml:space="preserve">land in your document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70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7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Shortcut to insert a chunk:</w:t>
            </w:r>
            <w:r>
              <w:t xml:space="preserve"> </w:t>
            </w:r>
            <w:r>
              <w:rPr>
                <w:b/>
                <w:bCs/>
              </w:rPr>
              <w:t xml:space="preserve">Ctrl/Cmd + Alt + I</w:t>
            </w:r>
          </w:p>
          <w:p/>
        </w:tc>
      </w:tr>
    </w:tbl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72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7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✅ Key idea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This is why we write code chunks: the result you see in the report is</w:t>
            </w:r>
            <w:r>
              <w:t xml:space="preserve"> </w:t>
            </w:r>
            <w:r>
              <w:rPr>
                <w:b/>
                <w:bCs/>
              </w:rPr>
              <w:t xml:space="preserve">computed live</w:t>
            </w:r>
            <w:r>
              <w:t xml:space="preserve">, so it can never disagree with your code.</w:t>
            </w:r>
          </w:p>
          <w:p/>
        </w:tc>
      </w:tr>
    </w:tbl>
    <w:bookmarkEnd w:id="74"/>
    <w:bookmarkStart w:id="79" w:name="name-every-chunk-just-like-your-scripts"/>
    <w:p>
      <w:pPr>
        <w:pStyle w:val="Heading1"/>
      </w:pPr>
      <w:r>
        <w:t xml:space="preserve">Name every chunk (just like your scripts)</w:t>
      </w:r>
    </w:p>
    <w:p>
      <w:pPr>
        <w:pStyle w:val="FirstParagraph"/>
      </w:pPr>
      <w:r>
        <w:t xml:space="preserve">Give each chunk a short</w:t>
      </w:r>
      <w:r>
        <w:t xml:space="preserve"> </w:t>
      </w:r>
      <w:r>
        <w:rPr>
          <w:b/>
          <w:bCs/>
        </w:rPr>
        <w:t xml:space="preserve">label</w:t>
      </w:r>
      <w:r>
        <w:t xml:space="preserve"> </w:t>
      </w:r>
      <w:r>
        <w:t xml:space="preserve">after</w:t>
      </w:r>
      <w:r>
        <w:t xml:space="preserve"> </w:t>
      </w:r>
      <w:r>
        <w:rPr>
          <w:rStyle w:val="VerbatimChar"/>
        </w:rPr>
        <w:t xml:space="preserve">r</w:t>
      </w:r>
      <w:r>
        <w:t xml:space="preserve">:</w:t>
      </w:r>
    </w:p>
    <w:p>
      <w:pPr>
        <w:pStyle w:val="SourceCode"/>
      </w:pPr>
      <w:r>
        <w:rPr>
          <w:rStyle w:val="InformationTok"/>
        </w:rPr>
        <w:t xml:space="preserve">```{r load-data}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(readxl)</w:t>
      </w:r>
      <w:r>
        <w:br/>
      </w:r>
      <w:r>
        <w:rPr>
          <w:rStyle w:val="NormalTok"/>
        </w:rPr>
        <w:t xml:space="preserve">tree_df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read_excel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"data/paper_area_weights.xlsx"</w:t>
      </w:r>
      <w:r>
        <w:rPr>
          <w:rStyle w:val="NormalTok"/>
        </w:rPr>
        <w:t xml:space="preserve">)</w:t>
      </w:r>
      <w:r>
        <w:br/>
      </w:r>
      <w:r>
        <w:rPr>
          <w:rStyle w:val="InformationTok"/>
        </w:rPr>
        <w:t xml:space="preserve">```</w:t>
      </w:r>
    </w:p>
    <w:p>
      <w:pPr>
        <w:pStyle w:val="Compact"/>
        <w:numPr>
          <w:ilvl w:val="0"/>
          <w:numId w:val="1013"/>
        </w:numPr>
      </w:pPr>
      <w:r>
        <w:t xml:space="preserve">If rendering fails, Quarto tells you</w:t>
      </w:r>
      <w:r>
        <w:t xml:space="preserve"> </w:t>
      </w:r>
      <w:r>
        <w:rPr>
          <w:b/>
          <w:bCs/>
        </w:rPr>
        <w:t xml:space="preserve">which named chunk</w:t>
      </w:r>
      <w:r>
        <w:t xml:space="preserve"> </w:t>
      </w:r>
      <w:r>
        <w:t xml:space="preserve">broke</w:t>
      </w:r>
    </w:p>
    <w:p>
      <w:pPr>
        <w:pStyle w:val="Compact"/>
        <w:numPr>
          <w:ilvl w:val="0"/>
          <w:numId w:val="1013"/>
        </w:numPr>
      </w:pPr>
      <w:r>
        <w:t xml:space="preserve">Same habit as our small, named steps in Lectures 03–04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EB9113"/>
          <w:left w:val="single" w:sz="24" w:space="0" w:color="EB9113"/>
          <w:bottom w:val="single" w:sz="4" w:space="0" w:color="EB9113"/>
          <w:right w:val="single" w:sz="4" w:space="0" w:color="EB9113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cefdc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75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warning.png" id="76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Warning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⚠️ Watch out!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Chunk labels must be</w:t>
            </w:r>
            <w:r>
              <w:t xml:space="preserve"> </w:t>
            </w:r>
            <w:r>
              <w:rPr>
                <w:b/>
                <w:bCs/>
              </w:rPr>
              <w:t xml:space="preserve">unique</w:t>
            </w:r>
            <w:r>
              <w:t xml:space="preserve"> </w:t>
            </w:r>
            <w:r>
              <w:t xml:space="preserve">— no two chunks named</w:t>
            </w:r>
            <w:r>
              <w:t xml:space="preserve"> </w:t>
            </w:r>
            <w:r>
              <w:rPr>
                <w:rStyle w:val="VerbatimChar"/>
              </w:rPr>
              <w:t xml:space="preserve">plot</w:t>
            </w:r>
            <w:r>
              <w:t xml:space="preserve">. Same rule as never overwriting a</w:t>
            </w:r>
            <w:r>
              <w:t xml:space="preserve"> </w:t>
            </w:r>
            <w:r>
              <w:rPr>
                <w:rStyle w:val="VerbatimChar"/>
              </w:rPr>
              <w:t xml:space="preserve">_plot</w:t>
            </w:r>
            <w:r>
              <w:t xml:space="preserve"> </w:t>
            </w:r>
            <w:r>
              <w:t xml:space="preserve">object.</w:t>
            </w:r>
          </w:p>
          <w:p/>
        </w:tc>
      </w:tr>
    </w:tbl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77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78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✅ Key idea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Small,</w:t>
            </w:r>
            <w:r>
              <w:t xml:space="preserve"> </w:t>
            </w:r>
            <w:r>
              <w:rPr>
                <w:b/>
                <w:bCs/>
              </w:rPr>
              <w:t xml:space="preserve">named</w:t>
            </w:r>
            <w:r>
              <w:t xml:space="preserve"> </w:t>
            </w:r>
            <w:r>
              <w:t xml:space="preserve">chunks = easy to find the one line that failed. This is the same debugging strategy from your scripts.</w:t>
            </w:r>
          </w:p>
          <w:p/>
        </w:tc>
      </w:tr>
    </w:tbl>
    <w:bookmarkEnd w:id="79"/>
    <w:bookmarkStart w:id="82" w:name="live-demo-watch-it-break-on-purpose"/>
    <w:p>
      <w:pPr>
        <w:pStyle w:val="Heading1"/>
      </w:pPr>
      <w:r>
        <w:t xml:space="preserve">Live Demo — Watch It Break (on purpose)</w:t>
      </w:r>
    </w:p>
    <w:p>
      <w:pPr>
        <w:pStyle w:val="FirstParagraph"/>
      </w:pPr>
      <w:r>
        <w:t xml:space="preserve">I’ll give</w:t>
      </w:r>
      <w:r>
        <w:t xml:space="preserve"> </w:t>
      </w:r>
      <w:r>
        <w:rPr>
          <w:b/>
          <w:bCs/>
        </w:rPr>
        <w:t xml:space="preserve">two chunks the same label</w:t>
      </w:r>
      <w:r>
        <w:t xml:space="preserve"> </w:t>
      </w:r>
      <w:r>
        <w:t xml:space="preserve">and Render:</w:t>
      </w:r>
    </w:p>
    <w:p>
      <w:pPr>
        <w:pStyle w:val="SourceCode"/>
      </w:pPr>
      <w:r>
        <w:rPr>
          <w:rStyle w:val="InformationTok"/>
        </w:rPr>
        <w:t xml:space="preserve">```{r plot}</w:t>
      </w:r>
      <w:r>
        <w:br/>
      </w:r>
      <w:r>
        <w:rPr>
          <w:rStyle w:val="NormalTok"/>
        </w:rPr>
        <w:t xml:space="preserve">tree_box_plot</w:t>
      </w:r>
      <w:r>
        <w:br/>
      </w:r>
      <w:r>
        <w:rPr>
          <w:rStyle w:val="InformationTok"/>
        </w:rPr>
        <w:t xml:space="preserve">```</w:t>
      </w:r>
    </w:p>
    <w:p>
      <w:pPr>
        <w:pStyle w:val="FirstParagraph"/>
      </w:pPr>
      <w:r>
        <w:t xml:space="preserve">… the</w:t>
      </w:r>
      <w:r>
        <w:t xml:space="preserve"> </w:t>
      </w:r>
      <w:r>
        <w:rPr>
          <w:i/>
          <w:iCs/>
        </w:rPr>
        <w:t xml:space="preserve">same</w:t>
      </w:r>
      <w:r>
        <w:t xml:space="preserve"> </w:t>
      </w:r>
      <w:r>
        <w:t xml:space="preserve">label again …</w:t>
      </w:r>
    </w:p>
    <w:p>
      <w:pPr>
        <w:pStyle w:val="SourceCode"/>
      </w:pPr>
      <w:r>
        <w:rPr>
          <w:rStyle w:val="InformationTok"/>
        </w:rPr>
        <w:t xml:space="preserve">```{r plot}</w:t>
      </w:r>
      <w:r>
        <w:br/>
      </w:r>
      <w:r>
        <w:rPr>
          <w:rStyle w:val="NormalTok"/>
        </w:rPr>
        <w:t xml:space="preserve">leaf_mean_se_plot</w:t>
      </w:r>
      <w:r>
        <w:br/>
      </w:r>
      <w:r>
        <w:rPr>
          <w:rStyle w:val="InformationTok"/>
        </w:rPr>
        <w:t xml:space="preserve">```</w:t>
      </w:r>
    </w:p>
    <w:p>
      <w:pPr>
        <w:pStyle w:val="FirstParagraph"/>
      </w:pPr>
      <w:r>
        <w:t xml:space="preserve">Quarto stops:</w:t>
      </w:r>
    </w:p>
    <w:p>
      <w:pPr>
        <w:pStyle w:val="SourceCode"/>
      </w:pPr>
      <w:r>
        <w:rPr>
          <w:rStyle w:val="VerbatimChar"/>
        </w:rPr>
        <w:t xml:space="preserve">ERROR: Duplicate chunk label 'plot'</w:t>
      </w:r>
    </w:p>
    <w:p>
      <w:pPr>
        <w:pStyle w:val="FirstParagraph"/>
      </w:pPr>
      <w:r>
        <w:t xml:space="preserve">The fix — make every label unique:</w:t>
      </w:r>
      <w:r>
        <w:t xml:space="preserve"> </w:t>
      </w:r>
      <w:r>
        <w:rPr>
          <w:rStyle w:val="VerbatimChar"/>
        </w:rPr>
        <w:t xml:space="preserve">plot-box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plot-mean-se</w:t>
      </w:r>
      <w:r>
        <w:t xml:space="preserve">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80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8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✅ Why show a broken render?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Quarto names the exact problem —</w:t>
            </w:r>
            <w:r>
              <w:t xml:space="preserve"> </w:t>
            </w:r>
            <w:r>
              <w:rPr>
                <w:i/>
                <w:iCs/>
              </w:rPr>
              <w:t xml:space="preserve">“Duplicate chunk label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 xml:space="preserve">‘plot’</w:t>
            </w:r>
            <w:r>
              <w:rPr>
                <w:i/>
                <w:iCs/>
              </w:rPr>
              <w:t xml:space="preserve">”</w:t>
            </w:r>
            <w:r>
              <w:t xml:space="preserve">. Learning to</w:t>
            </w:r>
            <w:r>
              <w:t xml:space="preserve"> </w:t>
            </w:r>
            <w:r>
              <w:rPr>
                <w:i/>
                <w:iCs/>
              </w:rPr>
              <w:t xml:space="preserve">read</w:t>
            </w:r>
            <w:r>
              <w:t xml:space="preserve"> </w:t>
            </w:r>
            <w:r>
              <w:t xml:space="preserve">that message is the whole skill. When it happens to you, you’ll go straight to the repeated name.</w:t>
            </w:r>
          </w:p>
          <w:p/>
        </w:tc>
      </w:tr>
    </w:tbl>
    <w:bookmarkEnd w:id="82"/>
    <w:bookmarkStart w:id="83" w:name="pause-do-activity-steps-24-now"/>
    <w:p>
      <w:pPr>
        <w:pStyle w:val="Heading1"/>
      </w:pPr>
      <w:r>
        <w:t xml:space="preserve">🛑 Pause — Do Activity Steps 2–4 Now</w:t>
      </w:r>
    </w:p>
    <w:p>
      <w:pPr>
        <w:pStyle w:val="FirstParagraph"/>
      </w:pPr>
      <w:r>
        <w:t xml:space="preserve">Type the YAML by hand (spaces, not tabs), add a heading and bullets in Markdown, and create two uniquely named chunks. Predict what each renders before you press Render.</w:t>
      </w:r>
    </w:p>
    <w:bookmarkEnd w:id="83"/>
    <w:bookmarkStart w:id="86" w:name="chunk-3-of-4-chunk-options-inline-code"/>
    <w:p>
      <w:pPr>
        <w:pStyle w:val="Heading1"/>
      </w:pPr>
      <w:r>
        <w:t xml:space="preserve">🧩 Chunk 3 of 4 · Chunk Options &amp; Inline Code</w:t>
      </w:r>
    </w:p>
    <w:p>
      <w:pPr>
        <w:pStyle w:val="FirstParagraph"/>
      </w:pPr>
      <w:r>
        <w:rPr>
          <w:b/>
          <w:bCs/>
        </w:rPr>
        <w:t xml:space="preserve">We will cover:</w:t>
      </w:r>
      <w:r>
        <w:t xml:space="preserve"> </w:t>
      </w:r>
      <w:r>
        <w:rPr>
          <w:rStyle w:val="VerbatimChar"/>
        </w:rPr>
        <w:t xml:space="preserve">#|</w:t>
      </w:r>
      <w:r>
        <w:t xml:space="preserve"> </w:t>
      </w:r>
      <w:r>
        <w:t xml:space="preserve">options to control what shows, and inline</w:t>
      </w:r>
      <w:r>
        <w:t xml:space="preserve"> </w:t>
      </w:r>
      <w:r>
        <w:rPr>
          <w:rStyle w:val="VerbatimChar"/>
        </w:rPr>
        <w:t xml:space="preserve">`r `</w:t>
      </w:r>
      <w:r>
        <w:t xml:space="preserve"> </w:t>
      </w:r>
      <w:r>
        <w:t xml:space="preserve">to drop live numbers into sentences.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84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8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b/>
                <w:bCs/>
              </w:rPr>
              <w:t xml:space="preserve">🖐 After this chunk: Activity Step 5</w:t>
            </w:r>
            <w:r>
              <w:t xml:space="preserve"> </w:t>
            </w:r>
            <w:r>
              <w:t xml:space="preserve">(compute a value and drop it into a sentence).</w:t>
            </w:r>
          </w:p>
          <w:p/>
        </w:tc>
      </w:tr>
    </w:tbl>
    <w:bookmarkEnd w:id="86"/>
    <w:bookmarkStart w:id="90" w:name="chunk-options-control-what-shows"/>
    <w:p>
      <w:pPr>
        <w:pStyle w:val="Heading1"/>
      </w:pPr>
      <w:r>
        <w:t xml:space="preserve">Chunk options — control what shows</w:t>
      </w:r>
    </w:p>
    <w:p>
      <w:pPr>
        <w:pStyle w:val="FirstParagraph"/>
      </w:pPr>
      <w:r>
        <w:t xml:space="preserve">Lines starting with</w:t>
      </w:r>
      <w:r>
        <w:t xml:space="preserve"> </w:t>
      </w:r>
      <w:r>
        <w:rPr>
          <w:rStyle w:val="VerbatimChar"/>
        </w:rPr>
        <w:t xml:space="preserve">#|</w:t>
      </w:r>
      <w:r>
        <w:t xml:space="preserve"> </w:t>
      </w:r>
      <w:r>
        <w:t xml:space="preserve">are</w:t>
      </w:r>
      <w:r>
        <w:t xml:space="preserve"> </w:t>
      </w:r>
      <w:r>
        <w:rPr>
          <w:b/>
          <w:bCs/>
        </w:rPr>
        <w:t xml:space="preserve">chunk options</w:t>
      </w:r>
      <w:r>
        <w:t xml:space="preserve">:</w:t>
      </w:r>
    </w:p>
    <w:p>
      <w:pPr>
        <w:pStyle w:val="SourceCode"/>
      </w:pPr>
      <w:r>
        <w:rPr>
          <w:rStyle w:val="InformationTok"/>
        </w:rPr>
        <w:t xml:space="preserve">```{r leaf-plot}</w:t>
      </w:r>
      <w:r>
        <w:br/>
      </w:r>
      <w:r>
        <w:rPr>
          <w:rStyle w:val="CommentTok"/>
        </w:rPr>
        <w:t xml:space="preserve">#| echo: false      # hide the code, show the plot</w:t>
      </w:r>
      <w:r>
        <w:br/>
      </w:r>
      <w:r>
        <w:rPr>
          <w:rStyle w:val="CommentTok"/>
        </w:rPr>
        <w:t xml:space="preserve">#| fig-width: 6</w:t>
      </w:r>
      <w:r>
        <w:br/>
      </w:r>
      <w:r>
        <w:rPr>
          <w:rStyle w:val="CommentTok"/>
        </w:rPr>
        <w:t xml:space="preserve">#tree_box_plot</w:t>
      </w:r>
      <w:r>
        <w:br/>
      </w:r>
      <w:r>
        <w:rPr>
          <w:rStyle w:val="InformationTok"/>
        </w:rPr>
        <w:t xml:space="preserve">```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Option</w:t>
            </w:r>
          </w:p>
        </w:tc>
        <w:tc>
          <w:tcPr/>
          <w:p>
            <w:pPr>
              <w:pStyle w:val="Compact"/>
            </w:pPr>
            <w:r>
              <w:t xml:space="preserve">Effect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echo: false</w:t>
            </w:r>
          </w:p>
        </w:tc>
        <w:tc>
          <w:tcPr/>
          <w:p>
            <w:pPr>
              <w:pStyle w:val="Compact"/>
            </w:pPr>
            <w:r>
              <w:t xml:space="preserve">hide the code, keep the output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warning: false</w:t>
            </w:r>
          </w:p>
        </w:tc>
        <w:tc>
          <w:tcPr/>
          <w:p>
            <w:pPr>
              <w:pStyle w:val="Compact"/>
            </w:pPr>
            <w:r>
              <w:t xml:space="preserve">hide warning messages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message: false</w:t>
            </w:r>
          </w:p>
        </w:tc>
        <w:tc>
          <w:tcPr/>
          <w:p>
            <w:pPr>
              <w:pStyle w:val="Compact"/>
            </w:pPr>
            <w:r>
              <w:t xml:space="preserve">hide package startup messages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eval: false</w:t>
            </w:r>
          </w:p>
        </w:tc>
        <w:tc>
          <w:tcPr/>
          <w:p>
            <w:pPr>
              <w:pStyle w:val="Compact"/>
            </w:pPr>
            <w:r>
              <w:t xml:space="preserve">show code but do</w:t>
            </w:r>
            <w:r>
              <w:t xml:space="preserve"> </w:t>
            </w:r>
            <w:r>
              <w:rPr>
                <w:b/>
                <w:bCs/>
              </w:rPr>
              <w:t xml:space="preserve">not</w:t>
            </w:r>
            <w:r>
              <w:t xml:space="preserve"> </w:t>
            </w:r>
            <w:r>
              <w:t xml:space="preserve">run it</w:t>
            </w:r>
          </w:p>
        </w:tc>
      </w:tr>
    </w:tbl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87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88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✅ Key idea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For a clean report set</w:t>
            </w:r>
            <w:r>
              <w:t xml:space="preserve"> </w:t>
            </w:r>
            <w:r>
              <w:rPr>
                <w:rStyle w:val="VerbatimChar"/>
              </w:rPr>
              <w:t xml:space="preserve">echo: false</w:t>
            </w:r>
            <w:r>
              <w:t xml:space="preserve"> </w:t>
            </w:r>
            <w:r>
              <w:t xml:space="preserve">— readers see the</w:t>
            </w:r>
            <w:r>
              <w:t xml:space="preserve"> </w:t>
            </w:r>
            <w:r>
              <w:rPr>
                <w:b/>
                <w:bCs/>
              </w:rPr>
              <w:t xml:space="preserve">results</w:t>
            </w:r>
            <w:r>
              <w:t xml:space="preserve">, not the code. For a teaching handout, keep</w:t>
            </w:r>
            <w:r>
              <w:t xml:space="preserve"> </w:t>
            </w:r>
            <w:r>
              <w:rPr>
                <w:rStyle w:val="VerbatimChar"/>
              </w:rPr>
              <w:t xml:space="preserve">echo: true</w:t>
            </w:r>
            <w:r>
              <w:t xml:space="preserve">.</w:t>
            </w:r>
          </w:p>
          <w:p/>
        </w:tc>
      </w:tr>
    </w:tbl>
    <w:p>
      <w:pPr>
        <w:pStyle w:val="BodyText"/>
      </w:pPr>
      <w:r>
        <w:t xml:space="preserve">📖</w:t>
      </w:r>
      <w:r>
        <w:t xml:space="preserve"> </w:t>
      </w:r>
      <w:hyperlink r:id="rId89">
        <w:r>
          <w:rPr>
            <w:rStyle w:val="Hyperlink"/>
          </w:rPr>
          <w:t xml:space="preserve">R4DS §28.5 — Code chunks</w:t>
        </w:r>
      </w:hyperlink>
    </w:p>
    <w:bookmarkEnd w:id="90"/>
    <w:bookmarkStart w:id="97" w:name="inline-code-numbers-inside-sentences"/>
    <w:p>
      <w:pPr>
        <w:pStyle w:val="Heading1"/>
      </w:pPr>
      <w:r>
        <w:t xml:space="preserve">Inline code — numbers inside sentences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91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92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b/>
                <w:bCs/>
              </w:rPr>
              <w:t xml:space="preserve">🔮 Predict first:</w:t>
            </w:r>
            <w:r>
              <w:t xml:space="preserve"> </w:t>
            </w:r>
            <w:r>
              <w:t xml:space="preserve">If</w:t>
            </w:r>
            <w:r>
              <w:t xml:space="preserve"> </w:t>
            </w:r>
            <w:r>
              <w:rPr>
                <w:rStyle w:val="VerbatimChar"/>
              </w:rPr>
              <w:t xml:space="preserve">mean(shady_wt)</w:t>
            </w:r>
            <w:r>
              <w:t xml:space="preserve"> </w:t>
            </w:r>
            <w:r>
              <w:t xml:space="preserve">is 7.8, what exact sentence will render from the inline-code line below? Say it out loud before you check.</w:t>
            </w:r>
          </w:p>
          <w:p/>
        </w:tc>
      </w:tr>
    </w:tbl>
    <w:p>
      <w:pPr>
        <w:pStyle w:val="BodyText"/>
      </w:pPr>
      <w:r>
        <w:t xml:space="preserve">Drop a live result</w:t>
      </w:r>
      <w:r>
        <w:t xml:space="preserve"> </w:t>
      </w:r>
      <w:r>
        <w:rPr>
          <w:b/>
          <w:bCs/>
        </w:rPr>
        <w:t xml:space="preserve">into a sentence</w:t>
      </w:r>
      <w:r>
        <w:t xml:space="preserve"> </w:t>
      </w:r>
      <w:r>
        <w:t xml:space="preserve">with</w:t>
      </w:r>
      <w:r>
        <w:t xml:space="preserve"> </w:t>
      </w:r>
      <w:r>
        <w:rPr>
          <w:rStyle w:val="VerbatimChar"/>
        </w:rPr>
        <w:t xml:space="preserve">`r `</w:t>
      </w:r>
      <w:r>
        <w:t xml:space="preserve">:</w:t>
      </w:r>
    </w:p>
    <w:p>
      <w:pPr>
        <w:pStyle w:val="SourceCode"/>
      </w:pPr>
      <w:r>
        <w:rPr>
          <w:rStyle w:val="FunctionTok"/>
        </w:rPr>
        <w:t xml:space="preserve"># Shady leaves averaged `# r mean(shady_wt)` g.</w:t>
      </w:r>
    </w:p>
    <w:p>
      <w:pPr>
        <w:pStyle w:val="FirstParagraph"/>
      </w:pPr>
      <w:r>
        <w:t xml:space="preserve">renders as:</w:t>
      </w:r>
    </w:p>
    <w:p>
      <w:pPr>
        <w:pStyle w:val="BlockText"/>
      </w:pPr>
      <w:r>
        <w:t xml:space="preserve">Shady leaves averaged</w:t>
      </w:r>
      <w:r>
        <w:t xml:space="preserve"> </w:t>
      </w:r>
      <w:r>
        <w:rPr>
          <w:b/>
          <w:bCs/>
        </w:rPr>
        <w:t xml:space="preserve">7.8</w:t>
      </w:r>
      <w:r>
        <w:t xml:space="preserve"> </w:t>
      </w:r>
      <w:r>
        <w:t xml:space="preserve">g.</w:t>
      </w:r>
    </w:p>
    <w:p>
      <w:pPr>
        <w:pStyle w:val="Compact"/>
        <w:numPr>
          <w:ilvl w:val="0"/>
          <w:numId w:val="1014"/>
        </w:numPr>
      </w:pPr>
      <w:r>
        <w:t xml:space="preserve">The number is</w:t>
      </w:r>
      <w:r>
        <w:t xml:space="preserve"> </w:t>
      </w:r>
      <w:r>
        <w:rPr>
          <w:b/>
          <w:bCs/>
        </w:rPr>
        <w:t xml:space="preserve">computed</w:t>
      </w:r>
      <w:r>
        <w:t xml:space="preserve">, never typed</w:t>
      </w:r>
    </w:p>
    <w:p>
      <w:pPr>
        <w:pStyle w:val="Compact"/>
        <w:numPr>
          <w:ilvl w:val="0"/>
          <w:numId w:val="1014"/>
        </w:numPr>
      </w:pPr>
      <w:r>
        <w:t xml:space="preserve">Fix the data → the sentence fixes itself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93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9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✅ Key idea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This is the magic of Quarto: your</w:t>
            </w:r>
            <w:r>
              <w:t xml:space="preserve"> </w:t>
            </w:r>
            <w:r>
              <w:rPr>
                <w:i/>
                <w:iCs/>
              </w:rPr>
              <w:t xml:space="preserve">prose</w:t>
            </w:r>
            <w:r>
              <w:t xml:space="preserve"> </w:t>
            </w:r>
            <w:r>
              <w:t xml:space="preserve">stays true to your</w:t>
            </w:r>
            <w:r>
              <w:t xml:space="preserve"> </w:t>
            </w:r>
            <w:r>
              <w:rPr>
                <w:i/>
                <w:iCs/>
              </w:rPr>
              <w:t xml:space="preserve">data</w:t>
            </w:r>
            <w:r>
              <w:t xml:space="preserve">, automatically.</w:t>
            </w:r>
          </w:p>
          <w:p/>
        </w:tc>
      </w:tr>
    </w:tbl>
    <w:tbl>
      <w:tblPr>
        <w:tblStyle w:val="Table"/>
        <w:tblLook w:firstRow="0" w:lastRow="0" w:firstColumn="0" w:lastColumn="0" w:noHBand="0" w:noVBand="0" w:val="0000"/>
        <w:tblBorders>
          <w:top w:val="single" w:sz="4" w:space="0" w:color="EB9113"/>
          <w:left w:val="single" w:sz="24" w:space="0" w:color="EB9113"/>
          <w:bottom w:val="single" w:sz="4" w:space="0" w:color="EB9113"/>
          <w:right w:val="single" w:sz="4" w:space="0" w:color="EB9113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cefdc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95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warning.png" id="96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Warning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⚠️ Watch out!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Inline code only works if the object exists. Load and compute it in a chunk</w:t>
            </w:r>
            <w:r>
              <w:t xml:space="preserve"> </w:t>
            </w:r>
            <w:r>
              <w:rPr>
                <w:b/>
                <w:bCs/>
              </w:rPr>
              <w:t xml:space="preserve">above</w:t>
            </w:r>
            <w:r>
              <w:t xml:space="preserve"> </w:t>
            </w:r>
            <w:r>
              <w:t xml:space="preserve">the sentence.</w:t>
            </w:r>
          </w:p>
          <w:p/>
        </w:tc>
      </w:tr>
    </w:tbl>
    <w:bookmarkEnd w:id="97"/>
    <w:bookmarkStart w:id="98" w:name="pause-do-activity-step-5-now"/>
    <w:p>
      <w:pPr>
        <w:pStyle w:val="Heading1"/>
      </w:pPr>
      <w:r>
        <w:t xml:space="preserve">🛑 Pause — Do Activity Step 5 Now</w:t>
      </w:r>
    </w:p>
    <w:p>
      <w:pPr>
        <w:pStyle w:val="FirstParagraph"/>
      </w:pPr>
      <w:r>
        <w:t xml:space="preserve">Compute a group mean, then insert it into a sentence with inline code. Predict the number that will appear before you Render.</w:t>
      </w:r>
    </w:p>
    <w:bookmarkEnd w:id="98"/>
    <w:bookmarkStart w:id="101" w:name="chunk-4-of-4-rendering-to-word-beyond"/>
    <w:p>
      <w:pPr>
        <w:pStyle w:val="Heading1"/>
      </w:pPr>
      <w:r>
        <w:t xml:space="preserve">🧩 Chunk 4 of 4 · Rendering to Word &amp; Beyond</w:t>
      </w:r>
    </w:p>
    <w:p>
      <w:pPr>
        <w:pStyle w:val="FirstParagraph"/>
      </w:pPr>
      <w:r>
        <w:rPr>
          <w:b/>
          <w:bCs/>
        </w:rPr>
        <w:t xml:space="preserve">We will cover:</w:t>
      </w:r>
      <w:r>
        <w:t xml:space="preserve"> </w:t>
      </w:r>
      <w:r>
        <w:t xml:space="preserve">YAML for a professional Word doc, one file → many outputs, and the render-often workflow.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99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100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b/>
                <w:bCs/>
              </w:rPr>
              <w:t xml:space="preserve">🖐 After this chunk: Activity Steps 6–7</w:t>
            </w:r>
            <w:r>
              <w:t xml:space="preserve"> </w:t>
            </w:r>
            <w:r>
              <w:t xml:space="preserve">(make it professional; one file, three outputs).</w:t>
            </w:r>
          </w:p>
          <w:p/>
        </w:tc>
      </w:tr>
    </w:tbl>
    <w:bookmarkEnd w:id="101"/>
    <w:bookmarkStart w:id="107" w:name="part-3-rendering-to-word"/>
    <w:p>
      <w:pPr>
        <w:pStyle w:val="Heading1"/>
      </w:pPr>
      <w:r>
        <w:t xml:space="preserve">Part 3 · Rendering to Word</w:t>
      </w:r>
    </w:p>
    <w:bookmarkStart w:id="106" w:name="one-yaml-block-a-professional-.docx"/>
    <w:p>
      <w:pPr>
        <w:pStyle w:val="Heading3"/>
      </w:pPr>
      <w:r>
        <w:t xml:space="preserve">One YAML block, a professional</w:t>
      </w:r>
      <w:r>
        <w:t xml:space="preserve"> </w:t>
      </w:r>
      <w:r>
        <w:rPr>
          <w:rStyle w:val="VerbatimChar"/>
        </w:rPr>
        <w:t xml:space="preserve">.docx</w:t>
      </w:r>
    </w:p>
    <w:p>
      <w:pPr>
        <w:pStyle w:val="FirstParagraph"/>
      </w:pPr>
      <w:r>
        <w:t xml:space="preserve">This front matter produces a clean, structured Word document:</w:t>
      </w:r>
    </w:p>
    <w:p>
      <w:pPr>
        <w:pStyle w:val="SourceCode"/>
      </w:pPr>
      <w:r>
        <w:rPr>
          <w:rStyle w:val="PreprocessorTok"/>
        </w:rPr>
        <w:t xml:space="preserve">---</w:t>
      </w:r>
      <w:r>
        <w:br/>
      </w: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"Leaf Morphology Report"</w:t>
      </w:r>
      <w:r>
        <w:br/>
      </w:r>
      <w:r>
        <w:rPr>
          <w:rStyle w:val="FunctionTok"/>
        </w:rPr>
        <w:t xml:space="preserve">author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"Your Name"</w:t>
      </w:r>
      <w:r>
        <w:br/>
      </w:r>
      <w:r>
        <w:rPr>
          <w:rStyle w:val="FunctionTok"/>
        </w:rPr>
        <w:t xml:space="preserve">date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today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docx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rPr>
          <w:rStyle w:val="CommentTok"/>
        </w:rPr>
        <w:t xml:space="preserve">            # table of contents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number-sections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fig-width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DecValTok"/>
        </w:rPr>
        <w:t xml:space="preserve">6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fig-height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DecValTok"/>
        </w:rPr>
        <w:t xml:space="preserve">4</w:t>
      </w:r>
      <w:r>
        <w:br/>
      </w:r>
      <w:r>
        <w:rPr>
          <w:rStyle w:val="PreprocessorTok"/>
        </w:rPr>
        <w:t xml:space="preserve">---</w:t>
      </w:r>
    </w:p>
    <w:p>
      <w:pPr>
        <w:pStyle w:val="FirstParagraph"/>
      </w:pPr>
      <w:r>
        <w:t xml:space="preserve">Then press</w:t>
      </w:r>
      <w:r>
        <w:t xml:space="preserve"> </w:t>
      </w:r>
      <w:r>
        <w:rPr>
          <w:b/>
          <w:bCs/>
        </w:rPr>
        <w:t xml:space="preserve">Render</w:t>
      </w:r>
      <w:r>
        <w:t xml:space="preserve"> </w:t>
      </w:r>
      <w:r>
        <w:t xml:space="preserve">(or</w:t>
      </w:r>
      <w:r>
        <w:t xml:space="preserve"> </w:t>
      </w:r>
      <w:r>
        <w:rPr>
          <w:b/>
          <w:bCs/>
        </w:rPr>
        <w:t xml:space="preserve">Ctrl/Cmd + Shift + K</w:t>
      </w:r>
      <w:r>
        <w:t xml:space="preserve">).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02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10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✅ Key idea</w:t>
            </w:r>
          </w:p>
          <w:p>
            <w:pPr>
              <w:pStyle w:val="BodyText"/>
            </w:pPr>
            <w:pPr>
              <w:spacing w:after="16"/>
            </w:pPr>
            <w:r>
              <w:rPr>
                <w:rStyle w:val="VerbatimChar"/>
              </w:rPr>
              <w:t xml:space="preserve">toc: true</w:t>
            </w:r>
            <w:r>
              <w:t xml:space="preserve"> </w:t>
            </w:r>
            <w:r>
              <w:t xml:space="preserve">and</w:t>
            </w:r>
            <w:r>
              <w:t xml:space="preserve"> </w:t>
            </w:r>
            <w:r>
              <w:rPr>
                <w:rStyle w:val="VerbatimChar"/>
              </w:rPr>
              <w:t xml:space="preserve">number-sections: true</w:t>
            </w:r>
            <w:r>
              <w:t xml:space="preserve"> </w:t>
            </w:r>
            <w:r>
              <w:t xml:space="preserve">are what make it look like a</w:t>
            </w:r>
            <w:r>
              <w:t xml:space="preserve"> </w:t>
            </w:r>
            <w:r>
              <w:rPr>
                <w:i/>
                <w:iCs/>
              </w:rPr>
              <w:t xml:space="preserve">report</w:t>
            </w:r>
            <w:r>
              <w:t xml:space="preserve">, not a printout.</w:t>
            </w:r>
          </w:p>
          <w:p/>
        </w:tc>
      </w:tr>
    </w:tbl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04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10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🖐 Try it yourself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The activity gives you a ready-made template with exactly this front matter. You just add your writing and render.</w:t>
            </w:r>
          </w:p>
          <w:p/>
        </w:tc>
      </w:tr>
    </w:tbl>
    <w:p>
      <w:pPr>
        <w:pStyle w:val="BodyText"/>
      </w:pPr>
      <w:r>
        <w:t xml:space="preserve">📖</w:t>
      </w:r>
      <w:r>
        <w:t xml:space="preserve"> </w:t>
      </w:r>
      <w:hyperlink r:id="rId17">
        <w:r>
          <w:rPr>
            <w:rStyle w:val="Hyperlink"/>
          </w:rPr>
          <w:t xml:space="preserve">R4DS Ch 29 — Quarto formats</w:t>
        </w:r>
      </w:hyperlink>
    </w:p>
    <w:bookmarkEnd w:id="106"/>
    <w:bookmarkEnd w:id="107"/>
    <w:bookmarkStart w:id="110" w:name="same-file-many-outputs"/>
    <w:p>
      <w:pPr>
        <w:pStyle w:val="Heading1"/>
      </w:pPr>
      <w:r>
        <w:t xml:space="preserve">Same file, many outputs</w:t>
      </w:r>
    </w:p>
    <w:p>
      <w:pPr>
        <w:pStyle w:val="FirstParagraph"/>
      </w:pPr>
      <w:r>
        <w:t xml:space="preserve">The best part:</w:t>
      </w:r>
      <w:r>
        <w:t xml:space="preserve"> </w:t>
      </w:r>
      <w:r>
        <w:rPr>
          <w:b/>
          <w:bCs/>
        </w:rPr>
        <w:t xml:space="preserve">one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.qmd</w:t>
      </w:r>
      <w:r>
        <w:rPr>
          <w:b/>
          <w:bCs/>
        </w:rPr>
        <w:t xml:space="preserve">, many documents</w:t>
      </w:r>
      <w:r>
        <w:t xml:space="preserve">. Just list formats:</w:t>
      </w:r>
    </w:p>
    <w:p>
      <w:pPr>
        <w:pStyle w:val="SourceCode"/>
      </w:pP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docx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rPr>
          <w:rStyle w:val="CommentTok"/>
        </w:rPr>
        <w:t xml:space="preserve">     # Word report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rPr>
          <w:rStyle w:val="CommentTok"/>
        </w:rPr>
        <w:t xml:space="preserve">     # web page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pptx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rPr>
          <w:rStyle w:val="CommentTok"/>
        </w:rPr>
        <w:t xml:space="preserve">     # PowerPoint</w:t>
      </w:r>
    </w:p>
    <w:p>
      <w:pPr>
        <w:pStyle w:val="Compact"/>
        <w:numPr>
          <w:ilvl w:val="0"/>
          <w:numId w:val="1015"/>
        </w:numPr>
      </w:pPr>
      <w:r>
        <w:t xml:space="preserve">Hand in the</w:t>
      </w:r>
      <w:r>
        <w:t xml:space="preserve"> </w:t>
      </w:r>
      <w:r>
        <w:rPr>
          <w:b/>
          <w:bCs/>
        </w:rPr>
        <w:t xml:space="preserve">Word</w:t>
      </w:r>
      <w:r>
        <w:t xml:space="preserve"> </w:t>
      </w:r>
      <w:r>
        <w:t xml:space="preserve">file</w:t>
      </w:r>
    </w:p>
    <w:p>
      <w:pPr>
        <w:pStyle w:val="Compact"/>
        <w:numPr>
          <w:ilvl w:val="0"/>
          <w:numId w:val="1015"/>
        </w:numPr>
      </w:pPr>
      <w:r>
        <w:t xml:space="preserve">Post the</w:t>
      </w:r>
      <w:r>
        <w:t xml:space="preserve"> </w:t>
      </w:r>
      <w:r>
        <w:rPr>
          <w:b/>
          <w:bCs/>
        </w:rPr>
        <w:t xml:space="preserve">HTML</w:t>
      </w:r>
      <w:r>
        <w:t xml:space="preserve"> </w:t>
      </w:r>
      <w:r>
        <w:t xml:space="preserve">to a site</w:t>
      </w:r>
    </w:p>
    <w:p>
      <w:pPr>
        <w:pStyle w:val="Compact"/>
        <w:numPr>
          <w:ilvl w:val="0"/>
          <w:numId w:val="1015"/>
        </w:numPr>
      </w:pPr>
      <w:r>
        <w:t xml:space="preserve">Present the</w:t>
      </w:r>
      <w:r>
        <w:t xml:space="preserve"> </w:t>
      </w:r>
      <w:r>
        <w:rPr>
          <w:b/>
          <w:bCs/>
        </w:rPr>
        <w:t xml:space="preserve">PowerPoint</w:t>
      </w:r>
      <w:r>
        <w:t xml:space="preserve"> </w:t>
      </w:r>
      <w:r>
        <w:t xml:space="preserve">in lab</w:t>
      </w:r>
    </w:p>
    <w:p>
      <w:pPr>
        <w:pStyle w:val="FirstParagraph"/>
      </w:pPr>
      <w:r>
        <w:t xml:space="preserve">All from the</w:t>
      </w:r>
      <w:r>
        <w:t xml:space="preserve"> </w:t>
      </w:r>
      <w:r>
        <w:rPr>
          <w:b/>
          <w:bCs/>
        </w:rPr>
        <w:t xml:space="preserve">same</w:t>
      </w:r>
      <w:r>
        <w:t xml:space="preserve"> </w:t>
      </w:r>
      <w:r>
        <w:t xml:space="preserve">analysis — no re-doing anything.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08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109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✅ Key idea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This is exactly how</w:t>
            </w:r>
            <w:r>
              <w:t xml:space="preserve"> </w:t>
            </w:r>
            <w:r>
              <w:rPr>
                <w:i/>
                <w:iCs/>
              </w:rPr>
              <w:t xml:space="preserve">these lecture slides</w:t>
            </w:r>
            <w:r>
              <w:t xml:space="preserve"> </w:t>
            </w:r>
            <w:r>
              <w:t xml:space="preserve">are built. One file → slides, Word, and PowerPoint.</w:t>
            </w:r>
          </w:p>
          <w:p/>
        </w:tc>
      </w:tr>
    </w:tbl>
    <w:bookmarkEnd w:id="110"/>
    <w:bookmarkStart w:id="115" w:name="the-render-workflow"/>
    <w:p>
      <w:pPr>
        <w:pStyle w:val="Heading1"/>
      </w:pPr>
      <w:r>
        <w:t xml:space="preserve">The render workflow</w:t>
      </w:r>
    </w:p>
    <w:p>
      <w:pPr>
        <w:pStyle w:val="FirstParagraph"/>
      </w:pPr>
      <w:r>
        <w:t xml:space="preserve">Every time, it is the same three moves: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Write</w:t>
      </w:r>
      <w:r>
        <w:t xml:space="preserve"> </w:t>
      </w:r>
      <w:r>
        <w:t xml:space="preserve">— add Markdown text and named code chunks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Render</w:t>
      </w:r>
      <w:r>
        <w:t xml:space="preserve"> </w:t>
      </w:r>
      <w:r>
        <w:t xml:space="preserve">— Ctrl/Cmd + Shift + K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Read</w:t>
      </w:r>
      <w:r>
        <w:t xml:space="preserve"> </w:t>
      </w:r>
      <w:r>
        <w:t xml:space="preserve">the output; fix the named chunk if it errors</w:t>
      </w:r>
    </w:p>
    <w:p>
      <w:pPr>
        <w:pStyle w:val="FirstParagraph"/>
      </w:pPr>
      <w:r>
        <w:t xml:space="preserve">Quarto runs your code</w:t>
      </w:r>
      <w:r>
        <w:t xml:space="preserve"> </w:t>
      </w:r>
      <w:r>
        <w:rPr>
          <w:b/>
          <w:bCs/>
        </w:rPr>
        <w:t xml:space="preserve">top to bottom in a fresh session</w:t>
      </w:r>
      <w:r>
        <w:t xml:space="preserve"> </w:t>
      </w:r>
      <w:r>
        <w:t xml:space="preserve">— so the order of your chunks matters.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EB9113"/>
          <w:left w:val="single" w:sz="24" w:space="0" w:color="EB9113"/>
          <w:bottom w:val="single" w:sz="4" w:space="0" w:color="EB9113"/>
          <w:right w:val="single" w:sz="4" w:space="0" w:color="EB9113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cefdc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11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warning.png" id="112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Warning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⚠️ Watch out!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If it renders differently than the console, it is almost always</w:t>
            </w:r>
            <w:r>
              <w:t xml:space="preserve"> </w:t>
            </w:r>
            <w:r>
              <w:rPr>
                <w:b/>
                <w:bCs/>
              </w:rPr>
              <w:t xml:space="preserve">chunk order</w:t>
            </w:r>
            <w:r>
              <w:t xml:space="preserve">: load libraries and data</w:t>
            </w:r>
            <w:r>
              <w:t xml:space="preserve"> </w:t>
            </w:r>
            <w:r>
              <w:rPr>
                <w:b/>
                <w:bCs/>
              </w:rPr>
              <w:t xml:space="preserve">first</w:t>
            </w:r>
            <w:r>
              <w:t xml:space="preserve">.</w:t>
            </w:r>
          </w:p>
          <w:p/>
        </w:tc>
      </w:tr>
    </w:tbl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13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11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Render</w:t>
            </w:r>
            <w:r>
              <w:t xml:space="preserve"> </w:t>
            </w:r>
            <w:r>
              <w:rPr>
                <w:b/>
                <w:bCs/>
              </w:rPr>
              <w:t xml:space="preserve">often</w:t>
            </w:r>
            <w:r>
              <w:t xml:space="preserve"> </w:t>
            </w:r>
            <w:r>
              <w:t xml:space="preserve">— after every few chunks — so a break is easy to trace. Same as running your script line by line.</w:t>
            </w:r>
          </w:p>
          <w:p/>
        </w:tc>
      </w:tr>
    </w:tbl>
    <w:bookmarkEnd w:id="115"/>
    <w:bookmarkStart w:id="116" w:name="pause-do-activity-steps-67-now"/>
    <w:p>
      <w:pPr>
        <w:pStyle w:val="Heading1"/>
      </w:pPr>
      <w:r>
        <w:t xml:space="preserve">🛑 Pause — Do Activity Steps 6–7 Now</w:t>
      </w:r>
    </w:p>
    <w:p>
      <w:pPr>
        <w:pStyle w:val="FirstParagraph"/>
      </w:pPr>
      <w:r>
        <w:t xml:space="preserve">Upgrade the YAML for a TOC and numbered sections, copy in the template’s table and figure, then render to Word, HTML, and PowerPoint.</w:t>
      </w:r>
    </w:p>
    <w:bookmarkEnd w:id="116"/>
    <w:bookmarkStart w:id="121" w:name="wrap-up-what-you-can-now-do"/>
    <w:p>
      <w:pPr>
        <w:pStyle w:val="Heading1"/>
      </w:pPr>
      <w:r>
        <w:t xml:space="preserve">Wrap-up · What you can now do</w:t>
      </w:r>
    </w:p>
    <w:p>
      <w:pPr>
        <w:pStyle w:val="Compact"/>
        <w:numPr>
          <w:ilvl w:val="0"/>
          <w:numId w:val="1017"/>
        </w:numPr>
      </w:pPr>
      <w:r>
        <w:t xml:space="preserve">Explain</w:t>
      </w:r>
      <w:r>
        <w:t xml:space="preserve"> </w:t>
      </w:r>
      <w:r>
        <w:rPr>
          <w:b/>
          <w:bCs/>
        </w:rPr>
        <w:t xml:space="preserve">why</w:t>
      </w:r>
      <w:r>
        <w:t xml:space="preserve"> </w:t>
      </w:r>
      <w:r>
        <w:t xml:space="preserve">a Quarto report beats a bare script</w:t>
      </w:r>
    </w:p>
    <w:p>
      <w:pPr>
        <w:pStyle w:val="Compact"/>
        <w:numPr>
          <w:ilvl w:val="0"/>
          <w:numId w:val="1017"/>
        </w:numPr>
      </w:pPr>
      <w:r>
        <w:t xml:space="preserve">Recognize the three parts:</w:t>
      </w:r>
      <w:r>
        <w:t xml:space="preserve"> </w:t>
      </w:r>
      <w:r>
        <w:rPr>
          <w:b/>
          <w:bCs/>
        </w:rPr>
        <w:t xml:space="preserve">YAML</w:t>
      </w:r>
      <w:r>
        <w:t xml:space="preserve">,</w:t>
      </w:r>
      <w:r>
        <w:t xml:space="preserve"> </w:t>
      </w:r>
      <w:r>
        <w:rPr>
          <w:b/>
          <w:bCs/>
        </w:rPr>
        <w:t xml:space="preserve">Markdown</w:t>
      </w:r>
      <w:r>
        <w:t xml:space="preserve">,</w:t>
      </w:r>
      <w:r>
        <w:t xml:space="preserve"> </w:t>
      </w:r>
      <w:r>
        <w:rPr>
          <w:b/>
          <w:bCs/>
        </w:rPr>
        <w:t xml:space="preserve">code chunks</w:t>
      </w:r>
    </w:p>
    <w:p>
      <w:pPr>
        <w:pStyle w:val="Compact"/>
        <w:numPr>
          <w:ilvl w:val="0"/>
          <w:numId w:val="1017"/>
        </w:numPr>
      </w:pPr>
      <w:r>
        <w:t xml:space="preserve">Write and</w:t>
      </w:r>
      <w:r>
        <w:t xml:space="preserve"> </w:t>
      </w:r>
      <w:r>
        <w:rPr>
          <w:b/>
          <w:bCs/>
        </w:rPr>
        <w:t xml:space="preserve">name</w:t>
      </w:r>
      <w:r>
        <w:t xml:space="preserve"> </w:t>
      </w:r>
      <w:r>
        <w:t xml:space="preserve">a code chunk, set</w:t>
      </w:r>
      <w:r>
        <w:t xml:space="preserve"> </w:t>
      </w:r>
      <w:r>
        <w:rPr>
          <w:rStyle w:val="VerbatimChar"/>
        </w:rPr>
        <w:t xml:space="preserve">echo</w:t>
      </w:r>
      <w:r>
        <w:t xml:space="preserve">/</w:t>
      </w:r>
      <w:r>
        <w:rPr>
          <w:rStyle w:val="VerbatimChar"/>
        </w:rPr>
        <w:t xml:space="preserve">warning</w:t>
      </w:r>
      <w:r>
        <w:t xml:space="preserve"> </w:t>
      </w:r>
      <w:r>
        <w:t xml:space="preserve">options</w:t>
      </w:r>
    </w:p>
    <w:p>
      <w:pPr>
        <w:pStyle w:val="Compact"/>
        <w:numPr>
          <w:ilvl w:val="0"/>
          <w:numId w:val="1017"/>
        </w:numPr>
      </w:pPr>
      <w:r>
        <w:t xml:space="preserve">Put a</w:t>
      </w:r>
      <w:r>
        <w:t xml:space="preserve"> </w:t>
      </w:r>
      <w:r>
        <w:rPr>
          <w:b/>
          <w:bCs/>
        </w:rPr>
        <w:t xml:space="preserve">live number in a sentence</w:t>
      </w:r>
      <w:r>
        <w:t xml:space="preserve"> </w:t>
      </w:r>
      <w:r>
        <w:t xml:space="preserve">with inline code</w:t>
      </w:r>
    </w:p>
    <w:p>
      <w:pPr>
        <w:pStyle w:val="Compact"/>
        <w:numPr>
          <w:ilvl w:val="0"/>
          <w:numId w:val="1017"/>
        </w:numPr>
      </w:pPr>
      <w:r>
        <w:t xml:space="preserve">Set up YAML to render a</w:t>
      </w:r>
      <w:r>
        <w:t xml:space="preserve"> </w:t>
      </w:r>
      <w:r>
        <w:rPr>
          <w:b/>
          <w:bCs/>
        </w:rPr>
        <w:t xml:space="preserve">professional Word document</w:t>
      </w:r>
    </w:p>
    <w:p>
      <w:pPr>
        <w:pStyle w:val="Compact"/>
        <w:numPr>
          <w:ilvl w:val="0"/>
          <w:numId w:val="1017"/>
        </w:numPr>
      </w:pPr>
      <w:r>
        <w:t xml:space="preserve">Render one file to</w:t>
      </w:r>
      <w:r>
        <w:t xml:space="preserve"> </w:t>
      </w:r>
      <w:r>
        <w:rPr>
          <w:b/>
          <w:bCs/>
        </w:rPr>
        <w:t xml:space="preserve">Word, HTML, and PowerPoint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17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118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🖐 Before next class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Open the activity template, drop in your Lecture 04 t-test, and render it to Word.</w:t>
            </w:r>
          </w:p>
          <w:p/>
        </w:tc>
      </w:tr>
    </w:tbl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19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120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✅ Key idea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You turned a script into a</w:t>
            </w:r>
            <w:r>
              <w:t xml:space="preserve"> </w:t>
            </w:r>
            <w:r>
              <w:rPr>
                <w:b/>
                <w:bCs/>
              </w:rPr>
              <w:t xml:space="preserve">reproducible report</w:t>
            </w:r>
            <w:r>
              <w:t xml:space="preserve">. From here on, every analysis can be a document that rebuilds itself.</w:t>
            </w:r>
          </w:p>
          <w:p/>
        </w:tc>
      </w:tr>
    </w:tbl>
    <w:p>
      <w:pPr>
        <w:pStyle w:val="BodyText"/>
      </w:pPr>
      <w:r>
        <w:rPr>
          <w:b/>
          <w:bCs/>
        </w:rPr>
        <w:t xml:space="preserve">Up next — Lecture 06:</w:t>
      </w:r>
    </w:p>
    <w:p>
      <w:pPr>
        <w:pStyle w:val="Compact"/>
        <w:numPr>
          <w:ilvl w:val="0"/>
          <w:numId w:val="1018"/>
        </w:numPr>
      </w:pPr>
      <w:r>
        <w:t xml:space="preserve">Linear regression with</w:t>
      </w:r>
      <w:r>
        <w:t xml:space="preserve"> </w:t>
      </w:r>
      <w:r>
        <w:rPr>
          <w:rStyle w:val="VerbatimChar"/>
        </w:rPr>
        <w:t xml:space="preserve">lm()</w:t>
      </w:r>
    </w:p>
    <w:p>
      <w:pPr>
        <w:pStyle w:val="Compact"/>
        <w:numPr>
          <w:ilvl w:val="0"/>
          <w:numId w:val="1018"/>
        </w:numPr>
      </w:pPr>
      <w:r>
        <w:t xml:space="preserve">…written up in your new Quarto report!</w:t>
      </w:r>
    </w:p>
    <w:bookmarkEnd w:id="121"/>
    <w:bookmarkStart w:id="127" w:name="getting-unstuck"/>
    <w:p>
      <w:pPr>
        <w:pStyle w:val="Heading1"/>
      </w:pPr>
      <w:r>
        <w:t xml:space="preserve">Getting unstuck</w:t>
      </w:r>
    </w:p>
    <w:p>
      <w:pPr>
        <w:pStyle w:val="FirstParagraph"/>
      </w:pPr>
      <w:r>
        <w:t xml:space="preserve">When Render breaks (it will — that is normal):</w:t>
      </w:r>
    </w:p>
    <w:p>
      <w:pPr>
        <w:pStyle w:val="Compact"/>
        <w:numPr>
          <w:ilvl w:val="0"/>
          <w:numId w:val="1019"/>
        </w:numPr>
      </w:pPr>
      <w:r>
        <w:t xml:space="preserve">Read which</w:t>
      </w:r>
      <w:r>
        <w:t xml:space="preserve"> </w:t>
      </w:r>
      <w:r>
        <w:rPr>
          <w:b/>
          <w:bCs/>
        </w:rPr>
        <w:t xml:space="preserve">named chunk</w:t>
      </w:r>
      <w:r>
        <w:t xml:space="preserve"> </w:t>
      </w:r>
      <w:r>
        <w:t xml:space="preserve">failed — it is in the message</w:t>
      </w:r>
    </w:p>
    <w:p>
      <w:pPr>
        <w:pStyle w:val="Compact"/>
        <w:numPr>
          <w:ilvl w:val="0"/>
          <w:numId w:val="1019"/>
        </w:numPr>
      </w:pPr>
      <w:r>
        <w:t xml:space="preserve">Did you load</w:t>
      </w:r>
      <w:r>
        <w:t xml:space="preserve"> </w:t>
      </w:r>
      <w:r>
        <w:rPr>
          <w:rStyle w:val="VerbatimChar"/>
        </w:rPr>
        <w:t xml:space="preserve">library(...)</w:t>
      </w:r>
      <w:r>
        <w:t xml:space="preserve"> </w:t>
      </w:r>
      <w:r>
        <w:t xml:space="preserve">and the</w:t>
      </w:r>
      <w:r>
        <w:t xml:space="preserve"> </w:t>
      </w:r>
      <w:r>
        <w:rPr>
          <w:b/>
          <w:bCs/>
        </w:rPr>
        <w:t xml:space="preserve">data</w:t>
      </w:r>
      <w:r>
        <w:t xml:space="preserve"> </w:t>
      </w:r>
      <w:r>
        <w:t xml:space="preserve">in a chunk</w:t>
      </w:r>
      <w:r>
        <w:t xml:space="preserve"> </w:t>
      </w:r>
      <w:r>
        <w:rPr>
          <w:i/>
          <w:iCs/>
        </w:rPr>
        <w:t xml:space="preserve">above</w:t>
      </w:r>
      <w:r>
        <w:t xml:space="preserve">?</w:t>
      </w:r>
    </w:p>
    <w:p>
      <w:pPr>
        <w:pStyle w:val="Compact"/>
        <w:numPr>
          <w:ilvl w:val="0"/>
          <w:numId w:val="1019"/>
        </w:numPr>
      </w:pPr>
      <w:r>
        <w:t xml:space="preserve">Check the</w:t>
      </w:r>
      <w:r>
        <w:t xml:space="preserve"> </w:t>
      </w:r>
      <w:r>
        <w:rPr>
          <w:b/>
          <w:bCs/>
        </w:rPr>
        <w:t xml:space="preserve">YAML</w:t>
      </w:r>
      <w:r>
        <w:t xml:space="preserve">: spaces not tabs,</w:t>
      </w:r>
      <w:r>
        <w:t xml:space="preserve"> </w:t>
      </w:r>
      <w:r>
        <w:rPr>
          <w:rStyle w:val="VerbatimChar"/>
        </w:rPr>
        <w:t xml:space="preserve">---</w:t>
      </w:r>
      <w:r>
        <w:t xml:space="preserve"> </w:t>
      </w:r>
      <w:r>
        <w:t xml:space="preserve">on its own line</w:t>
      </w:r>
    </w:p>
    <w:p>
      <w:pPr>
        <w:pStyle w:val="Compact"/>
        <w:numPr>
          <w:ilvl w:val="0"/>
          <w:numId w:val="1019"/>
        </w:numPr>
      </w:pPr>
      <w:r>
        <w:t xml:space="preserve">Is every chunk label</w:t>
      </w:r>
      <w:r>
        <w:t xml:space="preserve"> </w:t>
      </w:r>
      <w:r>
        <w:rPr>
          <w:b/>
          <w:bCs/>
        </w:rPr>
        <w:t xml:space="preserve">unique</w:t>
      </w:r>
      <w:r>
        <w:t xml:space="preserve">?</w:t>
      </w:r>
    </w:p>
    <w:p>
      <w:pPr>
        <w:pStyle w:val="Compact"/>
        <w:numPr>
          <w:ilvl w:val="0"/>
          <w:numId w:val="1019"/>
        </w:numPr>
      </w:pPr>
      <w:r>
        <w:t xml:space="preserve">Render often so the break is easy to find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22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12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✅ Key idea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A Quarto error names the chunk. That is a gift — go straight to that block.</w:t>
            </w:r>
          </w:p>
          <w:p/>
        </w:tc>
      </w:tr>
    </w:tbl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24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12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📊 Reference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The Quarto guide is excellent and searchable:</w:t>
            </w:r>
            <w:r>
              <w:t xml:space="preserve"> </w:t>
            </w:r>
            <w:hyperlink r:id="rId126">
              <w:r>
                <w:rPr>
                  <w:rStyle w:val="Hyperlink"/>
                </w:rPr>
                <w:t xml:space="preserve">quarto.org/docs/guide</w:t>
              </w:r>
            </w:hyperlink>
          </w:p>
          <w:p/>
        </w:tc>
      </w:tr>
    </w:tbl>
    <w:bookmarkEnd w:id="127"/>
    <w:sectPr w:rsidR="00BC5723" w:rsidRPr="00846576">
      <w:pgSz w:h="15840" w:w="12240"/>
      <w:pgMar w:bottom="1440" w:footer="720" w:gutter="0" w:header="720" w:left="1440" w:right="1440" w:top="144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7">
    <w:abstractNumId w:val="991"/>
  </w:num>
  <w:num w:numId="1018">
    <w:abstractNumId w:val="991"/>
  </w:num>
  <w:num w:numId="101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40"/>
  <w:embedSystemFonts/>
  <w:proofState w:grammar="clean" w:spelling="clean"/>
  <w:stylePaneFormatFilter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al="1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CF1"/>
    <w:rsid w:val="001D4BF4"/>
    <w:rsid w:val="00322D32"/>
    <w:rsid w:val="003A43E8"/>
    <w:rsid w:val="005316D4"/>
    <w:rsid w:val="00636BA6"/>
    <w:rsid w:val="00771E03"/>
    <w:rsid w:val="007D1245"/>
    <w:rsid w:val="00846576"/>
    <w:rsid w:val="008E7AF3"/>
    <w:rsid w:val="009F6993"/>
    <w:rsid w:val="00AF5CF1"/>
    <w:rsid w:val="00BC28E9"/>
    <w:rsid w:val="00BC5723"/>
    <w:rsid w:val="00BE2C86"/>
    <w:rsid w:val="00D216D4"/>
    <w:rsid w:val="00D50509"/>
    <w:rsid w:val="00D9646C"/>
    <w:rsid w:val="00DF1EEE"/>
    <w:rsid w:val="00F85349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cs="Calibri" w:eastAsia="Calibri" w:hAnsi="Calibri"/>
        <w:kern w:val="2"/>
        <w:sz w:val="24"/>
        <w:szCs w:val="24"/>
        <w:lang w:bidi="ar-SA" w:eastAsia="en-US" w:val="en-US"/>
        <w14:ligatures w14:val="standardContextual"/>
      </w:rPr>
    </w:rPrDefault>
    <w:pPrDefault/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846576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b/>
      <w:color w:val="002147"/>
      <w:sz w:val="28"/>
      <w:szCs w:val="40"/>
    </w:rPr>
  </w:style>
  <w:style w:styleId="Heading2" w:type="paragraph">
    <w:name w:val="heading 2"/>
    <w:basedOn w:val="Normal"/>
    <w:next w:val="Normal"/>
    <w:link w:val="Heading2Char"/>
    <w:uiPriority w:val="9"/>
    <w:semiHidden/>
    <w:unhideWhenUsed/>
    <w:qFormat/>
    <w:rsid w:val="00846576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val="002147"/>
      <w:szCs w:val="32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846576"/>
    <w:pPr>
      <w:keepNext/>
      <w:keepLines/>
      <w:spacing w:after="80" w:before="160"/>
      <w:outlineLvl w:val="2"/>
    </w:pPr>
    <w:rPr>
      <w:rFonts w:asciiTheme="minorHAnsi" w:cstheme="majorBidi" w:eastAsiaTheme="majorEastAsia" w:hAnsiTheme="minorHAnsi"/>
      <w:color w:val="002147"/>
      <w:sz w:val="22"/>
      <w:szCs w:val="28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846576"/>
    <w:pPr>
      <w:keepNext/>
      <w:keepLines/>
      <w:spacing w:after="40" w:before="80"/>
      <w:outlineLvl w:val="3"/>
    </w:pPr>
    <w:rPr>
      <w:rFonts w:asciiTheme="minorHAnsi" w:cstheme="majorBidi" w:eastAsiaTheme="majorEastAsia" w:hAnsiTheme="minorHAnsi"/>
      <w:iCs/>
      <w:color w:val="002147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AF5CF1"/>
    <w:pPr>
      <w:keepNext/>
      <w:keepLines/>
      <w:spacing w:after="40" w:before="80"/>
      <w:outlineLvl w:val="4"/>
    </w:pPr>
    <w:rPr>
      <w:rFonts w:asciiTheme="minorHAnsi" w:cstheme="majorBidi" w:eastAsiaTheme="majorEastAsia" w:hAnsiTheme="minorHAnsi"/>
      <w:color w:val="002147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846576"/>
    <w:pPr>
      <w:keepNext/>
      <w:keepLines/>
      <w:spacing w:before="40"/>
      <w:outlineLvl w:val="5"/>
    </w:pPr>
    <w:rPr>
      <w:rFonts w:asciiTheme="minorHAnsi" w:cstheme="majorBidi" w:eastAsiaTheme="majorEastAsia" w:hAnsiTheme="minorHAnsi"/>
      <w:iCs/>
      <w:color w:themeColor="text1" w:themeTint="A6" w:val="595959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AF5CF1"/>
    <w:pPr>
      <w:keepNext/>
      <w:keepLines/>
      <w:spacing w:before="40"/>
      <w:outlineLvl w:val="6"/>
    </w:pPr>
    <w:rPr>
      <w:rFonts w:asciiTheme="minorHAnsi" w:cstheme="majorBidi" w:eastAsiaTheme="majorEastAsia" w:hAnsiTheme="minorHAnsi"/>
      <w:color w:themeColor="text1" w:themeTint="A6" w:val="595959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846576"/>
    <w:pPr>
      <w:keepNext/>
      <w:keepLines/>
      <w:outlineLvl w:val="7"/>
    </w:pPr>
    <w:rPr>
      <w:rFonts w:asciiTheme="minorHAnsi" w:cstheme="majorBidi" w:eastAsiaTheme="majorEastAsia" w:hAnsiTheme="minorHAnsi"/>
      <w:iCs/>
      <w:color w:themeColor="text1" w:themeTint="D8" w:val="272727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846576"/>
    <w:pPr>
      <w:keepNext/>
      <w:keepLines/>
      <w:outlineLvl w:val="8"/>
    </w:pPr>
    <w:rPr>
      <w:rFonts w:asciiTheme="minorHAnsi" w:cstheme="majorBidi" w:eastAsiaTheme="majorEastAsia" w:hAnsiTheme="minorHAnsi"/>
      <w:color w:themeColor="text1" w:themeTint="D8" w:val="272727"/>
      <w:sz w:val="2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846576"/>
    <w:rPr>
      <w:rFonts w:asciiTheme="majorHAnsi" w:cstheme="majorBidi" w:eastAsiaTheme="majorEastAsia" w:hAnsiTheme="majorHAnsi"/>
      <w:b/>
      <w:color w:val="002147"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846576"/>
    <w:rPr>
      <w:rFonts w:asciiTheme="majorHAnsi" w:cstheme="majorBidi" w:eastAsiaTheme="majorEastAsia" w:hAnsiTheme="majorHAnsi"/>
      <w:color w:val="002147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rsid w:val="00846576"/>
    <w:rPr>
      <w:rFonts w:asciiTheme="minorHAnsi" w:cstheme="majorBidi" w:eastAsiaTheme="majorEastAsia" w:hAnsiTheme="minorHAnsi"/>
      <w:color w:val="002147"/>
      <w:sz w:val="22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846576"/>
    <w:rPr>
      <w:rFonts w:asciiTheme="minorHAnsi" w:cstheme="majorBidi" w:eastAsiaTheme="majorEastAsia" w:hAnsiTheme="minorHAnsi"/>
      <w:iCs/>
      <w:color w:val="002147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F5CF1"/>
    <w:rPr>
      <w:rFonts w:asciiTheme="minorHAnsi" w:cstheme="majorBidi" w:eastAsiaTheme="majorEastAsia" w:hAnsiTheme="minorHAnsi"/>
      <w:color w:val="002147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F5CF1"/>
    <w:rPr>
      <w:rFonts w:asciiTheme="minorHAnsi" w:cstheme="majorBidi" w:eastAsiaTheme="majorEastAsia" w:hAnsiTheme="minorHAnsi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846576"/>
    <w:rPr>
      <w:rFonts w:asciiTheme="minorHAnsi" w:cstheme="majorBidi" w:eastAsiaTheme="majorEastAsia" w:hAnsiTheme="minorHAnsi"/>
      <w:color w:themeColor="text1" w:themeTint="D8" w:val="272727"/>
      <w:sz w:val="22"/>
    </w:rPr>
  </w:style>
  <w:style w:styleId="Title" w:type="paragraph">
    <w:name w:val="Title"/>
    <w:basedOn w:val="Normal"/>
    <w:next w:val="Normal"/>
    <w:link w:val="TitleChar"/>
    <w:uiPriority w:val="10"/>
    <w:qFormat/>
    <w:rsid w:val="00AF5CF1"/>
    <w:pPr>
      <w:spacing w:after="80"/>
      <w:contextualSpacing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F5CF1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Normal"/>
    <w:link w:val="SubtitleChar"/>
    <w:uiPriority w:val="11"/>
    <w:qFormat/>
    <w:rsid w:val="00AF5CF1"/>
    <w:pPr>
      <w:numPr>
        <w:ilvl w:val="1"/>
      </w:numPr>
      <w:spacing w:after="160"/>
    </w:pPr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F5CF1"/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styleId="Quote" w:type="paragraph">
    <w:name w:val="Quote"/>
    <w:basedOn w:val="Normal"/>
    <w:next w:val="Normal"/>
    <w:link w:val="QuoteChar"/>
    <w:uiPriority w:val="29"/>
    <w:qFormat/>
    <w:rsid w:val="00AF5CF1"/>
    <w:pPr>
      <w:spacing w:after="160" w:before="160"/>
      <w:jc w:val="center"/>
    </w:pPr>
    <w:rPr>
      <w:i/>
      <w:iCs/>
      <w:color w:themeColor="text1" w:themeTint="BF" w:val="404040"/>
    </w:rPr>
  </w:style>
  <w:style w:customStyle="1" w:styleId="QuoteChar" w:type="character">
    <w:name w:val="Quote Char"/>
    <w:basedOn w:val="DefaultParagraphFont"/>
    <w:link w:val="Quote"/>
    <w:uiPriority w:val="29"/>
    <w:rsid w:val="00AF5CF1"/>
    <w:rPr>
      <w:i/>
      <w:iCs/>
      <w:color w:themeColor="text1" w:themeTint="BF" w:val="404040"/>
    </w:rPr>
  </w:style>
  <w:style w:styleId="ListParagraph" w:type="paragraph">
    <w:name w:val="List Paragraph"/>
    <w:basedOn w:val="Normal"/>
    <w:uiPriority w:val="34"/>
    <w:qFormat/>
    <w:rsid w:val="00AF5CF1"/>
    <w:pPr>
      <w:ind w:left="720"/>
      <w:contextualSpacing/>
    </w:pPr>
  </w:style>
  <w:style w:styleId="IntenseEmphasis" w:type="character">
    <w:name w:val="Intense Emphasis"/>
    <w:basedOn w:val="DefaultParagraphFont"/>
    <w:uiPriority w:val="21"/>
    <w:qFormat/>
    <w:rsid w:val="00AF5CF1"/>
    <w:rPr>
      <w:i/>
      <w:iCs/>
      <w:color w:val="002147"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AF5CF1"/>
    <w:pPr>
      <w:pBdr>
        <w:top w:color="002147" w:space="10" w:sz="4" w:val="single"/>
        <w:bottom w:color="002147" w:space="10" w:sz="4" w:val="single"/>
      </w:pBdr>
      <w:spacing w:after="360" w:before="360"/>
      <w:ind w:left="864" w:right="864"/>
      <w:jc w:val="center"/>
    </w:pPr>
    <w:rPr>
      <w:i/>
      <w:iCs/>
      <w:color w:val="002147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AF5CF1"/>
    <w:rPr>
      <w:i/>
      <w:iCs/>
      <w:color w:val="002147"/>
    </w:rPr>
  </w:style>
  <w:style w:styleId="IntenseReference" w:type="character">
    <w:name w:val="Intense Reference"/>
    <w:basedOn w:val="DefaultParagraphFont"/>
    <w:uiPriority w:val="32"/>
    <w:qFormat/>
    <w:rsid w:val="00AF5CF1"/>
    <w:rPr>
      <w:b/>
      <w:bCs/>
      <w:smallCaps/>
      <w:color w:val="002147"/>
      <w:spacing w:val="5"/>
    </w:rPr>
  </w:style>
  <w:style w:styleId="HTMLCode" w:type="character">
    <w:name w:val="HTML Code"/>
    <w:basedOn w:val="DefaultParagraphFont"/>
    <w:uiPriority w:val="99"/>
    <w:unhideWhenUsed/>
    <w:rsid w:val="00771E03"/>
    <w:rPr>
      <w:rFonts w:ascii="Consolas" w:cs="Consolas" w:hAnsi="Consolas"/>
      <w:sz w:val="18"/>
      <w:szCs w:val="20"/>
    </w:rPr>
  </w:style>
  <w:style w:customStyle="1" w:styleId="Code" w:type="paragraph">
    <w:name w:val="Code"/>
    <w:basedOn w:val="Normal"/>
    <w:next w:val="Normal"/>
    <w:qFormat/>
    <w:rsid w:val="00BC28E9"/>
    <w:pPr>
      <w:pBdr>
        <w:top w:color="FF0000" w:space="1" w:sz="8" w:val="single"/>
        <w:left w:color="FF0000" w:space="4" w:sz="8" w:val="single"/>
        <w:bottom w:color="FF0000" w:space="1" w:sz="8" w:val="single"/>
        <w:right w:color="FF0000" w:space="4" w:sz="8" w:val="single"/>
      </w:pBdr>
      <w:shd w:color="auto" w:fill="auto" w:val="pct15"/>
      <w:spacing w:after="120" w:before="120"/>
      <w:ind w:left="432" w:right="432"/>
    </w:pPr>
    <w:rPr>
      <w:rFonts w:ascii="Courier New" w:hAnsi="Courier New"/>
      <w:sz w:val="18"/>
    </w:rPr>
  </w:style>
  <w:style w:customStyle="1" w:styleId="SourceCode" w:type="paragraph">
    <w:name w:val="Source Code"/>
    <w:basedOn w:val="Normal"/>
    <w:qFormat/>
    <w:rsid w:val="00771E03"/>
    <w:pPr>
      <w:pBdr>
        <w:top w:color="auto" w:space="1" w:sz="8" w:val="single"/>
        <w:left w:color="auto" w:space="4" w:sz="8" w:val="single"/>
        <w:bottom w:color="auto" w:space="1" w:sz="8" w:val="single"/>
        <w:right w:color="auto" w:space="4" w:sz="8" w:val="single"/>
      </w:pBdr>
      <w:shd w:color="auto" w:fill="auto" w:val="pct15"/>
      <w:spacing w:after="240" w:before="240"/>
      <w:ind w:left="432" w:right="432"/>
    </w:pPr>
    <w:rPr>
      <w:rFonts w:ascii="Courier New" w:hAnsi="Courier New"/>
      <w:sz w:val="20"/>
    </w:rPr>
  </w:style>
  <w:style w:customStyle="1" w:styleId="Verbatim" w:type="paragraph">
    <w:name w:val="Verbatim"/>
    <w:basedOn w:val="Normal"/>
    <w:qFormat/>
    <w:rsid w:val="00771E03"/>
    <w:pPr>
      <w:shd w:color="auto" w:fill="auto" w:val="pct15"/>
      <w:spacing w:after="240" w:before="240"/>
      <w:ind w:left="432" w:right="432"/>
    </w:pPr>
    <w:rPr>
      <w:rFonts w:ascii="Courier New" w:hAnsi="Courier New"/>
      <w:sz w:val="18"/>
    </w:rPr>
  </w:style>
  <w:style w:customStyle="1" w:styleId="CodeBlock" w:type="paragraph">
    <w:name w:val="Code Block"/>
    <w:basedOn w:val="Verbatim"/>
    <w:qFormat/>
    <w:rsid w:val="00BC28E9"/>
  </w:style>
  <w:style w:styleId="CommentText" w:type="paragraph">
    <w:name w:val="annotation text"/>
    <w:basedOn w:val="Normal"/>
    <w:link w:val="CommentTextChar"/>
    <w:uiPriority w:val="99"/>
    <w:unhideWhenUsed/>
    <w:rsid w:val="00771E03"/>
    <w:rPr>
      <w:sz w:val="20"/>
      <w:szCs w:val="20"/>
    </w:rPr>
  </w:style>
  <w:style w:customStyle="1" w:styleId="CommentTextChar" w:type="character">
    <w:name w:val="Comment Text Char"/>
    <w:basedOn w:val="DefaultParagraphFont"/>
    <w:link w:val="CommentText"/>
    <w:uiPriority w:val="99"/>
    <w:rsid w:val="00771E03"/>
    <w:rPr>
      <w:sz w:val="20"/>
      <w:szCs w:val="20"/>
    </w:rPr>
  </w:style>
  <w:style w:styleId="TOC1" w:type="paragraph">
    <w:name w:val="toc 1"/>
    <w:basedOn w:val="Normal"/>
    <w:next w:val="Normal"/>
    <w:autoRedefine/>
    <w:uiPriority w:val="39"/>
    <w:unhideWhenUsed/>
    <w:rsid w:val="00322D32"/>
    <w:pPr>
      <w:spacing w:after="100"/>
    </w:pPr>
  </w:style>
  <w:style w:type="character" w:customStyle="1" w:styleId="KeywordTok">
    <w:name w:val="KeywordTok"/>
    <w:basedOn w:val="VerbatimChar"/>
    <w:rPr>
      <w:color w:val="d73a49"/>
    </w:rPr>
  </w:style>
  <w:style w:type="character" w:customStyle="1" w:styleId="DataTypeTok">
    <w:name w:val="DataTypeTok"/>
    <w:basedOn w:val="VerbatimChar"/>
    <w:rPr>
      <w:color w:val="d73a49"/>
    </w:rPr>
  </w:style>
  <w:style w:type="character" w:customStyle="1" w:styleId="DecValTok">
    <w:name w:val="DecValTok"/>
    <w:basedOn w:val="VerbatimChar"/>
    <w:rPr>
      <w:color w:val="005cc5"/>
    </w:rPr>
  </w:style>
  <w:style w:type="character" w:customStyle="1" w:styleId="BaseNTok">
    <w:name w:val="BaseNTok"/>
    <w:basedOn w:val="VerbatimChar"/>
    <w:rPr>
      <w:color w:val="005cc5"/>
    </w:rPr>
  </w:style>
  <w:style w:type="character" w:customStyle="1" w:styleId="FloatTok">
    <w:name w:val="FloatTok"/>
    <w:basedOn w:val="VerbatimChar"/>
    <w:rPr>
      <w:color w:val="005cc5"/>
    </w:rPr>
  </w:style>
  <w:style w:type="character" w:customStyle="1" w:styleId="ConstantTok">
    <w:name w:val="ConstantTok"/>
    <w:basedOn w:val="VerbatimChar"/>
    <w:rPr>
      <w:color w:val="005cc5"/>
    </w:rPr>
  </w:style>
  <w:style w:type="character" w:customStyle="1" w:styleId="CharTok">
    <w:name w:val="CharTok"/>
    <w:basedOn w:val="VerbatimChar"/>
    <w:rPr>
      <w:color w:val="032f62"/>
    </w:rPr>
  </w:style>
  <w:style w:type="character" w:customStyle="1" w:styleId="SpecialCharTok">
    <w:name w:val="SpecialCharTok"/>
    <w:basedOn w:val="VerbatimChar"/>
    <w:rPr>
      <w:color w:val="005cc5"/>
    </w:rPr>
  </w:style>
  <w:style w:type="character" w:customStyle="1" w:styleId="StringTok">
    <w:name w:val="StringTok"/>
    <w:basedOn w:val="VerbatimChar"/>
    <w:rPr>
      <w:color w:val="032f62"/>
    </w:rPr>
  </w:style>
  <w:style w:type="character" w:customStyle="1" w:styleId="VerbatimStringTok">
    <w:name w:val="VerbatimStringTok"/>
    <w:basedOn w:val="VerbatimChar"/>
    <w:rPr>
      <w:color w:val="032f62"/>
    </w:rPr>
  </w:style>
  <w:style w:type="character" w:customStyle="1" w:styleId="SpecialStringTok">
    <w:name w:val="SpecialStringTok"/>
    <w:basedOn w:val="VerbatimChar"/>
    <w:rPr>
      <w:color w:val="032f62"/>
    </w:rPr>
  </w:style>
  <w:style w:type="character" w:customStyle="1" w:styleId="ImportTok">
    <w:name w:val="ImportTok"/>
    <w:basedOn w:val="VerbatimChar"/>
    <w:rPr>
      <w:color w:val="032f62"/>
    </w:rPr>
  </w:style>
  <w:style w:type="character" w:customStyle="1" w:styleId="CommentTok">
    <w:name w:val="CommentTok"/>
    <w:basedOn w:val="VerbatimChar"/>
    <w:rPr>
      <w:color w:val="6a737d"/>
    </w:rPr>
  </w:style>
  <w:style w:type="character" w:customStyle="1" w:styleId="DocumentationTok">
    <w:name w:val="DocumentationTok"/>
    <w:basedOn w:val="VerbatimChar"/>
    <w:rPr>
      <w:color w:val="6a737d"/>
    </w:rPr>
  </w:style>
  <w:style w:type="character" w:customStyle="1" w:styleId="AnnotationTok">
    <w:name w:val="AnnotationTok"/>
    <w:basedOn w:val="VerbatimChar"/>
    <w:rPr>
      <w:color w:val="6a737d"/>
    </w:rPr>
  </w:style>
  <w:style w:type="character" w:customStyle="1" w:styleId="CommentVarTok">
    <w:name w:val="CommentVarTok"/>
    <w:basedOn w:val="VerbatimChar"/>
    <w:rPr>
      <w:color w:val="6a737d"/>
    </w:rPr>
  </w:style>
  <w:style w:type="character" w:customStyle="1" w:styleId="OtherTok">
    <w:name w:val="OtherTok"/>
    <w:basedOn w:val="VerbatimChar"/>
    <w:rPr>
      <w:color w:val="6f42c1"/>
    </w:rPr>
  </w:style>
  <w:style w:type="character" w:customStyle="1" w:styleId="FunctionTok">
    <w:name w:val="FunctionTok"/>
    <w:basedOn w:val="VerbatimChar"/>
    <w:rPr>
      <w:color w:val="6f42c1"/>
    </w:rPr>
  </w:style>
  <w:style w:type="character" w:customStyle="1" w:styleId="VariableTok">
    <w:name w:val="VariableTok"/>
    <w:basedOn w:val="VerbatimChar"/>
    <w:rPr>
      <w:color w:val="e36209"/>
    </w:rPr>
  </w:style>
  <w:style w:type="character" w:customStyle="1" w:styleId="ControlFlowTok">
    <w:name w:val="ControlFlowTok"/>
    <w:basedOn w:val="VerbatimChar"/>
    <w:rPr>
      <w:color w:val="d73a49"/>
    </w:rPr>
  </w:style>
  <w:style w:type="character" w:customStyle="1" w:styleId="OperatorTok">
    <w:name w:val="OperatorTok"/>
    <w:basedOn w:val="VerbatimChar"/>
    <w:rPr>
      <w:color w:val="24292e"/>
    </w:rPr>
  </w:style>
  <w:style w:type="character" w:customStyle="1" w:styleId="BuiltInTok">
    <w:name w:val="BuiltInTok"/>
    <w:basedOn w:val="VerbatimChar"/>
    <w:rPr>
      <w:color w:val="d73a49"/>
    </w:rPr>
  </w:style>
  <w:style w:type="character" w:customStyle="1" w:styleId="ExtensionTok">
    <w:name w:val="ExtensionTok"/>
    <w:basedOn w:val="VerbatimChar"/>
    <w:rPr>
      <w:b/>
      <w:color w:val="d73a49"/>
    </w:rPr>
  </w:style>
  <w:style w:type="character" w:customStyle="1" w:styleId="PreprocessorTok">
    <w:name w:val="PreprocessorTok"/>
    <w:basedOn w:val="VerbatimChar"/>
    <w:rPr>
      <w:color w:val="d73a49"/>
    </w:rPr>
  </w:style>
  <w:style w:type="character" w:customStyle="1" w:styleId="AttributeTok">
    <w:name w:val="AttributeTok"/>
    <w:basedOn w:val="VerbatimChar"/>
    <w:rPr>
      <w:color w:val="d73a49"/>
    </w:rPr>
  </w:style>
  <w:style w:type="character" w:customStyle="1" w:styleId="RegionMarkerTok">
    <w:name w:val="RegionMarkerTok"/>
    <w:basedOn w:val="VerbatimChar"/>
    <w:rPr>
      <w:color w:val="6a737d"/>
    </w:rPr>
  </w:style>
  <w:style w:type="character" w:customStyle="1" w:styleId="InformationTok">
    <w:name w:val="InformationTok"/>
    <w:basedOn w:val="VerbatimChar"/>
    <w:rPr>
      <w:color w:val="6a737d"/>
    </w:rPr>
  </w:style>
  <w:style w:type="character" w:customStyle="1" w:styleId="WarningTok">
    <w:name w:val="WarningTok"/>
    <w:basedOn w:val="VerbatimChar"/>
    <w:rPr>
      <w:color w:val="ff5555"/>
    </w:rPr>
  </w:style>
  <w:style w:type="character" w:customStyle="1" w:styleId="AlertTok">
    <w:name w:val="AlertTok"/>
    <w:basedOn w:val="VerbatimChar"/>
    <w:rPr>
      <w:b/>
      <w:color w:val="ff5555"/>
    </w:rPr>
  </w:style>
  <w:style w:type="character" w:customStyle="1" w:styleId="ErrorTok">
    <w:name w:val="ErrorTok"/>
    <w:basedOn w:val="VerbatimChar"/>
    <w:rPr>
      <w:color w:val="ff5555"/>
      <w:u/>
    </w:rPr>
  </w:style>
  <w:style w:type="character" w:customStyle="1" w:styleId="NormalTok">
    <w:name w:val="NormalTok"/>
    <w:basedOn w:val="VerbatimChar"/>
    <w:rPr>
      <w:color w:val="24292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3" Target="media/rId13.png" /><Relationship Type="http://schemas.openxmlformats.org/officeDocument/2006/relationships/image" Id="rId26" Target="media/rId26.png" /><Relationship Type="http://schemas.openxmlformats.org/officeDocument/2006/relationships/image" Id="rId40" Target="media/rId40.png" /><Relationship Type="http://schemas.openxmlformats.org/officeDocument/2006/relationships/hyperlink" Id="rId18" Target="https://quarto.org/docs/get-started/" TargetMode="External" /><Relationship Type="http://schemas.openxmlformats.org/officeDocument/2006/relationships/hyperlink" Id="rId126" Target="https://quarto.org/docs/guide/" TargetMode="External" /><Relationship Type="http://schemas.openxmlformats.org/officeDocument/2006/relationships/hyperlink" Id="rId16" Target="https://r4ds.hadley.nz/quarto" TargetMode="External" /><Relationship Type="http://schemas.openxmlformats.org/officeDocument/2006/relationships/hyperlink" Id="rId89" Target="https://r4ds.hadley.nz/quarto#code-chunks" TargetMode="External" /><Relationship Type="http://schemas.openxmlformats.org/officeDocument/2006/relationships/hyperlink" Id="rId17" Target="https://r4ds.hadley.nz/quarto-format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8" Target="https://quarto.org/docs/get-started/" TargetMode="External" /><Relationship Type="http://schemas.openxmlformats.org/officeDocument/2006/relationships/hyperlink" Id="rId126" Target="https://quarto.org/docs/guide/" TargetMode="External" /><Relationship Type="http://schemas.openxmlformats.org/officeDocument/2006/relationships/hyperlink" Id="rId16" Target="https://r4ds.hadley.nz/quarto" TargetMode="External" /><Relationship Type="http://schemas.openxmlformats.org/officeDocument/2006/relationships/hyperlink" Id="rId89" Target="https://r4ds.hadley.nz/quarto#code-chunks" TargetMode="External" /><Relationship Type="http://schemas.openxmlformats.org/officeDocument/2006/relationships/hyperlink" Id="rId17" Target="https://r4ds.hadley.nz/quarto-format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Lecture 05 — From Script to Report</dc:title>
  <dc:creator>Bill Perry</dc:creator>
  <dc:description>Why we write analyses as Quarto documents instead of loose scripts: literate programming, code chunks, Markdown, and rendering our leaf analysis to a professional Word document.</dc:description>
  <cp:keywords/>
  <dcterms:created xsi:type="dcterms:W3CDTF">2026-07-06T00:31:39Z</dcterms:created>
  <dcterms:modified xsi:type="dcterms:W3CDTF">2026-07-06T00:31:39Z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categories">
    <vt:lpwstr/>
  </property>
  <property fmtid="{D5CDD505-2E9C-101B-9397-08002B2CF9AE}" pid="6" name="date">
    <vt:lpwstr>2026-07-05</vt:lpwstr>
  </property>
  <property fmtid="{D5CDD505-2E9C-101B-9397-08002B2CF9AE}" pid="7" name="engines">
    <vt:lpwstr/>
  </property>
  <property fmtid="{D5CDD505-2E9C-101B-9397-08002B2CF9AE}" pid="8" name="execute">
    <vt:lpwstr/>
  </property>
  <property fmtid="{D5CDD505-2E9C-101B-9397-08002B2CF9AE}" pid="9" name="header-includes">
    <vt:lpwstr/>
  </property>
  <property fmtid="{D5CDD505-2E9C-101B-9397-08002B2CF9AE}" pid="10" name="include-after">
    <vt:lpwstr/>
  </property>
  <property fmtid="{D5CDD505-2E9C-101B-9397-08002B2CF9AE}" pid="11" name="include-before">
    <vt:lpwstr/>
  </property>
  <property fmtid="{D5CDD505-2E9C-101B-9397-08002B2CF9AE}" pid="12" name="labels">
    <vt:lpwstr/>
  </property>
  <property fmtid="{D5CDD505-2E9C-101B-9397-08002B2CF9AE}" pid="13" name="order">
    <vt:lpwstr>5</vt:lpwstr>
  </property>
  <property fmtid="{D5CDD505-2E9C-101B-9397-08002B2CF9AE}" pid="14" name="resources">
    <vt:lpwstr/>
  </property>
  <property fmtid="{D5CDD505-2E9C-101B-9397-08002B2CF9AE}" pid="15" name="subtitle">
    <vt:lpwstr>Why Quarto? Code chunks, Markdown, and a professional Word document</vt:lpwstr>
  </property>
  <property fmtid="{D5CDD505-2E9C-101B-9397-08002B2CF9AE}" pid="16" name="toc-title">
    <vt:lpwstr>Table of contents</vt:lpwstr>
  </property>
  <property fmtid="{D5CDD505-2E9C-101B-9397-08002B2CF9AE}" pid="17" name="type">
    <vt:lpwstr>lecture</vt:lpwstr>
  </property>
  <property fmtid="{D5CDD505-2E9C-101B-9397-08002B2CF9AE}" pid="18" name="week">
    <vt:lpwstr>3</vt:lpwstr>
  </property>
</Properties>
</file>