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7.png" ContentType="image/png"/>
  <Override PartName="/word/media/rId9.png" ContentType="image/png"/>
  <Override PartName="/word/media/rId13.png" ContentType="image/png"/>
  <Override PartName="/word/media/rId84.png" ContentType="image/png"/>
  <Override PartName="/word/media/rId52.png" ContentType="image/png"/>
  <Override PartName="/word/media/rId90.png" ContentType="image/png"/>
  <Override PartName="/word/media/rId56.png" ContentType="image/png"/>
  <Override PartName="/word/media/rId3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04 — Testing Our Hypothesis</w:t>
      </w:r>
    </w:p>
    <w:p>
      <w:pPr>
        <w:pStyle w:val="Subtitle"/>
      </w:pPr>
      <w:r>
        <w:t xml:space="preserve">The two-sample Welch’s t-test from assumptions to results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lecture-03"/>
    <w:p>
      <w:pPr>
        <w:pStyle w:val="Heading1"/>
      </w:pPr>
      <w:r>
        <w:t xml:space="preserve">Where we left off (Lecture 03)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Wrangling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mutate()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arrange()</w:t>
      </w:r>
      <w:r>
        <w:t xml:space="preserve"> </w:t>
      </w:r>
      <w:r>
        <w:t xml:space="preserve">as the core tidyverse verbs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Descriptive stats</w:t>
      </w:r>
      <w:r>
        <w:t xml:space="preserve"> </w:t>
      </w:r>
      <w:r>
        <w:t xml:space="preserve">— mean, median, SD, SE with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NA handling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sum(!is.na())</w:t>
      </w:r>
      <w:r>
        <w:t xml:space="preserve"> </w:t>
      </w:r>
      <w:r>
        <w:t xml:space="preserve">is the safe way to count</w:t>
      </w:r>
      <w:r>
        <w:t xml:space="preserve"> </w:t>
      </w:r>
      <w:r>
        <w:rPr>
          <w:i/>
          <w:iCs/>
        </w:rPr>
        <w:t xml:space="preserve">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skimr</w:t>
      </w:r>
      <w:r>
        <w:t xml:space="preserve"> </w:t>
      </w:r>
      <w:r>
        <w:t xml:space="preserve">— fast full-dataset overview in one line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Boxplot</w:t>
      </w:r>
      <w:r>
        <w:t xml:space="preserve"> </w:t>
      </w:r>
      <w:r>
        <w:t xml:space="preserve">+ jittered points;</w:t>
      </w:r>
      <w:r>
        <w:t xml:space="preserve"> </w:t>
      </w:r>
      <w:r>
        <w:rPr>
          <w:b/>
          <w:bCs/>
        </w:rPr>
        <w:t xml:space="preserve">mean ± SE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stat_summary()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Finding:</w:t>
      </w:r>
      <w:r>
        <w:t xml:space="preserve"> </w:t>
      </w:r>
      <w:r>
        <w:t xml:space="preserve">shady leaves appear heavier, taller, and wider than sunny leaves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 from Lecture 03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We described the pattern in our data. Today we formally test whether that pattern is</w:t>
            </w:r>
            <w:r>
              <w:t xml:space="preserve"> </w:t>
            </w:r>
            <w:r>
              <w:rPr>
                <w:i/>
                <w:iCs/>
              </w:rPr>
              <w:t xml:space="preserve">statistically significant</w:t>
            </w:r>
            <w:r>
              <w:t xml:space="preserve">.</w:t>
            </w:r>
          </w:p>
          <w:p/>
        </w:tc>
      </w:tr>
    </w:tbl>
    <w:bookmarkEnd w:id="12"/>
    <w:bookmarkStart w:id="18" w:name="goals-for-today"/>
    <w:p>
      <w:pPr>
        <w:pStyle w:val="Heading1"/>
      </w:pPr>
      <w:r>
        <w:t xml:space="preserve">Goals for Today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Understand</w:t>
      </w:r>
      <w:r>
        <w:t xml:space="preserve"> </w:t>
      </w:r>
      <w:r>
        <w:t xml:space="preserve">why comparing means is not enough — we need a test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State</w:t>
      </w:r>
      <w:r>
        <w:t xml:space="preserve"> </w:t>
      </w:r>
      <w:r>
        <w:t xml:space="preserve">null and alternate hypotheses formally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Check assumptions</w:t>
      </w:r>
      <w:r>
        <w:t xml:space="preserve"> </w:t>
      </w:r>
      <w:r>
        <w:t xml:space="preserve">before running any test</w:t>
      </w:r>
    </w:p>
    <w:p>
      <w:pPr>
        <w:pStyle w:val="Compact"/>
        <w:numPr>
          <w:ilvl w:val="1"/>
          <w:numId w:val="1003"/>
        </w:numPr>
      </w:pPr>
      <w:r>
        <w:t xml:space="preserve">normality: histogram, QQ plot, Shapiro-Wilk</w:t>
      </w:r>
    </w:p>
    <w:p>
      <w:pPr>
        <w:pStyle w:val="Compact"/>
        <w:numPr>
          <w:ilvl w:val="1"/>
          <w:numId w:val="1003"/>
        </w:numPr>
      </w:pPr>
      <w:r>
        <w:t xml:space="preserve">variance: Levene’s test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Run</w:t>
      </w:r>
      <w:r>
        <w:t xml:space="preserve"> </w:t>
      </w:r>
      <w:r>
        <w:t xml:space="preserve">Welch’s two-sample t-test in 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Read</w:t>
      </w:r>
      <w:r>
        <w:t xml:space="preserve"> </w:t>
      </w:r>
      <w:r>
        <w:t xml:space="preserve">every line of the</w:t>
      </w:r>
      <w:r>
        <w:t xml:space="preserve"> </w:t>
      </w:r>
      <w:r>
        <w:rPr>
          <w:rStyle w:val="VerbatimChar"/>
        </w:rPr>
        <w:t xml:space="preserve">t.test()</w:t>
      </w:r>
      <w:r>
        <w:t xml:space="preserve"> </w:t>
      </w:r>
      <w:r>
        <w:t xml:space="preserve">output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Report</w:t>
      </w:r>
      <w:r>
        <w:t xml:space="preserve"> </w:t>
      </w:r>
      <w:r>
        <w:t xml:space="preserve">results in scientific writing format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🖐 Try it yourself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By the end you will run and interpret a complete t-test on our leaf data.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Tools added today: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car</w:t>
      </w:r>
      <w:r>
        <w:t xml:space="preserve"> </w:t>
      </w:r>
      <w:r>
        <w:t xml:space="preserve">— Levene’s variance test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05"/>
        </w:numPr>
      </w:pPr>
      <w:r>
        <w:t xml:space="preserve">📖</w:t>
      </w:r>
      <w:r>
        <w:t xml:space="preserve"> </w:t>
      </w:r>
      <w:hyperlink r:id="rId16">
        <w:r>
          <w:rPr>
            <w:rStyle w:val="Hyperlink"/>
          </w:rPr>
          <w:t xml:space="preserve">R4DS §3</w:t>
        </w:r>
      </w:hyperlink>
    </w:p>
    <w:p>
      <w:pPr>
        <w:pStyle w:val="Compact"/>
        <w:numPr>
          <w:ilvl w:val="0"/>
          <w:numId w:val="1005"/>
        </w:numPr>
      </w:pPr>
      <w:r>
        <w:t xml:space="preserve">🌐</w:t>
      </w:r>
      <w:r>
        <w:t xml:space="preserve"> </w:t>
      </w:r>
      <w:hyperlink r:id="rId17">
        <w:r>
          <w:rPr>
            <w:rStyle w:val="Hyperlink"/>
          </w:rPr>
          <w:t xml:space="preserve">Data Carpentry</w:t>
        </w:r>
      </w:hyperlink>
    </w:p>
    <w:p>
      <w:pPr>
        <w:pStyle w:val="FirstParagraph"/>
      </w:pPr>
      <w:r>
        <w:rPr>
          <w:b/>
          <w:bCs/>
        </w:rPr>
        <w:t xml:space="preserve">Today’s naming:</w:t>
      </w:r>
    </w:p>
    <w:p>
      <w:pPr>
        <w:pStyle w:val="Compact"/>
        <w:numPr>
          <w:ilvl w:val="0"/>
          <w:numId w:val="1006"/>
        </w:numPr>
      </w:pPr>
      <w:r>
        <w:t xml:space="preserve">test objects →</w:t>
      </w:r>
      <w:r>
        <w:t xml:space="preserve"> </w:t>
      </w:r>
      <w:r>
        <w:rPr>
          <w:rStyle w:val="VerbatimChar"/>
        </w:rPr>
        <w:t xml:space="preserve">_model</w:t>
      </w:r>
    </w:p>
    <w:p>
      <w:pPr>
        <w:pStyle w:val="Compact"/>
        <w:numPr>
          <w:ilvl w:val="0"/>
          <w:numId w:val="1006"/>
        </w:numPr>
      </w:pPr>
      <w:r>
        <w:t xml:space="preserve">plots →</w:t>
      </w:r>
      <w:r>
        <w:t xml:space="preserve"> </w:t>
      </w:r>
      <w:r>
        <w:rPr>
          <w:rStyle w:val="VerbatimChar"/>
        </w:rPr>
        <w:t xml:space="preserve">_plot</w:t>
      </w:r>
    </w:p>
    <w:bookmarkEnd w:id="18"/>
    <w:bookmarkStart w:id="19" w:name="our-hypotheses-a-reminder"/>
    <w:p>
      <w:pPr>
        <w:pStyle w:val="Heading1"/>
      </w:pPr>
      <w:r>
        <w:t xml:space="preserve">Our Hypotheses — A Reminder</w:t>
      </w:r>
    </w:p>
    <w:p>
      <w:pPr>
        <w:pStyle w:val="FirstParagraph"/>
      </w:pPr>
      <w:r>
        <w:rPr>
          <w:b/>
          <w:bCs/>
        </w:rPr>
        <w:t xml:space="preserve">Biological prediction:</w:t>
      </w:r>
    </w:p>
    <w:p>
      <w:pPr>
        <w:pStyle w:val="BodyText"/>
      </w:pPr>
      <w:r>
        <w:t xml:space="preserve">Shady-side leaves will be</w:t>
      </w:r>
      <w:r>
        <w:t xml:space="preserve"> </w:t>
      </w:r>
      <w:r>
        <w:rPr>
          <w:b/>
          <w:bCs/>
        </w:rPr>
        <w:t xml:space="preserve">larger and heavier</w:t>
      </w:r>
      <w:r>
        <w:t xml:space="preserve"> </w:t>
      </w:r>
      <w:r>
        <w:t xml:space="preserve">— they need more surface area to capture the limited light filtering through the canopy.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Formal statement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H₀ — null</w:t>
            </w:r>
          </w:p>
        </w:tc>
        <w:tc>
          <w:tcPr/>
          <w:p>
            <w:pPr>
              <w:pStyle w:val="Compact"/>
            </w:pPr>
            <m:oMath>
              <m:sSub>
                <m:e>
                  <m:r>
                    <m:t>μ</m:t>
                  </m:r>
                </m:e>
                <m:sub>
                  <m:r>
                    <m:t>s</m:t>
                  </m:r>
                  <m:r>
                    <m:t>h</m:t>
                  </m:r>
                  <m:r>
                    <m:t>a</m:t>
                  </m:r>
                  <m:r>
                    <m:t>d</m:t>
                  </m:r>
                  <m:r>
                    <m:t>y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r>
                    <m:t>μ</m:t>
                  </m:r>
                </m:e>
                <m:sub>
                  <m:r>
                    <m:t>s</m:t>
                  </m:r>
                  <m:r>
                    <m:t>u</m:t>
                  </m:r>
                  <m:r>
                    <m:t>n</m:t>
                  </m:r>
                  <m:r>
                    <m:t>n</m:t>
                  </m:r>
                  <m:r>
                    <m:t>y</m:t>
                  </m:r>
                </m:sub>
              </m:sSub>
            </m:oMath>
            <w:r>
              <w:t xml:space="preserve"> </w:t>
            </w:r>
            <w:r>
              <w:t xml:space="preserve">— no difference in mean leaf weight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Hₐ — alternate</w:t>
            </w:r>
          </w:p>
        </w:tc>
        <w:tc>
          <w:tcPr/>
          <w:p>
            <w:pPr>
              <w:pStyle w:val="Compact"/>
            </w:pPr>
            <m:oMath>
              <m:sSub>
                <m:e>
                  <m:r>
                    <m:t>μ</m:t>
                  </m:r>
                </m:e>
                <m:sub>
                  <m:r>
                    <m:t>s</m:t>
                  </m:r>
                  <m:r>
                    <m:t>h</m:t>
                  </m:r>
                  <m:r>
                    <m:t>a</m:t>
                  </m:r>
                  <m:r>
                    <m:t>d</m:t>
                  </m:r>
                  <m:r>
                    <m:t>y</m:t>
                  </m:r>
                </m:sub>
              </m:sSub>
              <m:r>
                <m:rPr>
                  <m:sty m:val="p"/>
                </m:rPr>
                <m:t>≠</m:t>
              </m:r>
              <m:sSub>
                <m:e>
                  <m:r>
                    <m:t>μ</m:t>
                  </m:r>
                </m:e>
                <m:sub>
                  <m:r>
                    <m:t>s</m:t>
                  </m:r>
                  <m:r>
                    <m:t>u</m:t>
                  </m:r>
                  <m:r>
                    <m:t>n</m:t>
                  </m:r>
                  <m:r>
                    <m:t>n</m:t>
                  </m:r>
                  <m:r>
                    <m:t>y</m:t>
                  </m:r>
                </m:sub>
              </m:sSub>
            </m:oMath>
            <w:r>
              <w:t xml:space="preserve"> </w:t>
            </w:r>
            <w:r>
              <w:t xml:space="preserve">— mean leaf weight differs by side</w:t>
            </w:r>
          </w:p>
        </w:tc>
      </w:tr>
    </w:tbl>
    <w:p>
      <w:pPr>
        <w:pStyle w:val="BodyText"/>
      </w:pPr>
      <w:r>
        <w:t xml:space="preserve">We use a</w:t>
      </w:r>
      <w:r>
        <w:t xml:space="preserve"> </w:t>
      </w:r>
      <w:r>
        <w:rPr>
          <w:b/>
          <w:bCs/>
        </w:rPr>
        <w:t xml:space="preserve">two-tailed</w:t>
      </w:r>
      <w:r>
        <w:t xml:space="preserve"> </w:t>
      </w:r>
      <w:r>
        <w:t xml:space="preserve">test — we will detect a difference in</w:t>
      </w:r>
      <w:r>
        <w:t xml:space="preserve"> </w:t>
      </w:r>
      <w:r>
        <w:rPr>
          <w:i/>
          <w:iCs/>
        </w:rPr>
        <w:t xml:space="preserve">either</w:t>
      </w:r>
      <w:r>
        <w:t xml:space="preserve"> </w:t>
      </w:r>
      <w:r>
        <w:t xml:space="preserve">direction.</w:t>
      </w:r>
    </w:p>
    <w:p>
      <w:pPr>
        <w:pStyle w:val="BodyText"/>
      </w:pPr>
      <w:r>
        <w:rPr>
          <w:b/>
          <w:bCs/>
        </w:rPr>
        <w:t xml:space="preserve">Why two-tailed?</w:t>
      </w:r>
    </w:p>
    <w:p>
      <w:pPr>
        <w:pStyle w:val="Compact"/>
        <w:numPr>
          <w:ilvl w:val="0"/>
          <w:numId w:val="1007"/>
        </w:numPr>
      </w:pPr>
      <w:r>
        <w:t xml:space="preserve">We predicted shady &gt; sunny</w:t>
      </w:r>
    </w:p>
    <w:p>
      <w:pPr>
        <w:pStyle w:val="Compact"/>
        <w:numPr>
          <w:ilvl w:val="0"/>
          <w:numId w:val="1007"/>
        </w:numPr>
      </w:pPr>
      <w:r>
        <w:t xml:space="preserve">A one-tailed test would only reject H₀ in that direction</w:t>
      </w:r>
    </w:p>
    <w:p>
      <w:pPr>
        <w:pStyle w:val="Compact"/>
        <w:numPr>
          <w:ilvl w:val="0"/>
          <w:numId w:val="1007"/>
        </w:numPr>
      </w:pPr>
      <w:r>
        <w:t xml:space="preserve">Two-tailed is</w:t>
      </w:r>
      <w:r>
        <w:t xml:space="preserve"> </w:t>
      </w:r>
      <w:r>
        <w:rPr>
          <w:b/>
          <w:bCs/>
        </w:rPr>
        <w:t xml:space="preserve">more conservative</w:t>
      </w:r>
      <w:r>
        <w:t xml:space="preserve"> </w:t>
      </w:r>
      <w:r>
        <w:t xml:space="preserve">and more broadly accepted</w:t>
      </w:r>
    </w:p>
    <w:p>
      <w:pPr>
        <w:pStyle w:val="Compact"/>
        <w:numPr>
          <w:ilvl w:val="0"/>
          <w:numId w:val="1007"/>
        </w:numPr>
      </w:pPr>
      <w:r>
        <w:t xml:space="preserve">If the result is significant two-tailed, it is also significant one-tailed</w:t>
      </w:r>
    </w:p>
    <w:p>
      <w:pPr>
        <w:pStyle w:val="FirstParagraph"/>
      </w:pPr>
      <w:r>
        <w:rPr>
          <w:b/>
          <w:bCs/>
        </w:rPr>
        <w:t xml:space="preserve">α = 0.05</w:t>
      </w:r>
      <w:r>
        <w:t xml:space="preserve"> </w:t>
      </w:r>
      <w:r>
        <w:t xml:space="preserve">— our threshold for rejecting H₀</w:t>
      </w:r>
    </w:p>
    <w:bookmarkEnd w:id="19"/>
    <w:bookmarkStart w:id="22" w:name="how-to-use-these-slides-predict-type-run"/>
    <w:p>
      <w:pPr>
        <w:pStyle w:val="Heading1"/>
      </w:pPr>
      <w:r>
        <w:t xml:space="preserve">How to Use These Slides — Predict · Type · Run</w:t>
      </w:r>
    </w:p>
    <w:p>
      <w:pPr>
        <w:pStyle w:val="FirstParagraph"/>
      </w:pPr>
      <w:r>
        <w:t xml:space="preserve">This lecture runs in</w:t>
      </w:r>
      <w:r>
        <w:t xml:space="preserve"> </w:t>
      </w:r>
      <w:r>
        <w:rPr>
          <w:b/>
          <w:bCs/>
        </w:rPr>
        <w:t xml:space="preserve">four short chunks</w:t>
      </w:r>
      <w:r>
        <w:t xml:space="preserve">. After each chunk you switch to the</w:t>
      </w:r>
      <w:r>
        <w:t xml:space="preserve"> </w:t>
      </w:r>
      <w:r>
        <w:rPr>
          <w:b/>
          <w:bCs/>
        </w:rPr>
        <w:t xml:space="preserve">activity worksheet</w:t>
      </w:r>
      <w:r>
        <w:t xml:space="preserve"> </w:t>
      </w:r>
      <w:r>
        <w:t xml:space="preserve">and type the code yourself.</w:t>
      </w:r>
    </w:p>
    <w:p>
      <w:pPr>
        <w:pStyle w:val="BodyText"/>
      </w:pPr>
      <w:r>
        <w:rPr>
          <w:b/>
          <w:bCs/>
        </w:rPr>
        <w:t xml:space="preserve">For every code block, do three things: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— before it runs, say what you think the output will be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Type</w:t>
      </w:r>
      <w:r>
        <w:t xml:space="preserve"> </w:t>
      </w:r>
      <w:r>
        <w:t xml:space="preserve">it out by hand — do not copy-paste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Run</w:t>
      </w:r>
      <w:r>
        <w:t xml:space="preserve"> </w:t>
      </w:r>
      <w:r>
        <w:t xml:space="preserve">it and compare to your prediction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bother? (the evidence)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rPr>
                <w:b/>
                <w:bCs/>
              </w:rPr>
              <w:t xml:space="preserve">Predicting first</w:t>
            </w:r>
            <w:r>
              <w:t xml:space="preserve"> </w:t>
            </w:r>
            <w:r>
              <w:t xml:space="preserve">forces your brain to</w:t>
            </w:r>
            <w:r>
              <w:t xml:space="preserve"> </w:t>
            </w:r>
            <w:r>
              <w:rPr>
                <w:i/>
                <w:iCs/>
              </w:rPr>
              <w:t xml:space="preserve">retrieve</w:t>
            </w:r>
            <w:r>
              <w:t xml:space="preserve"> </w:t>
            </w:r>
            <w:r>
              <w:t xml:space="preserve">what it knows. The gap between your guess and the real answer is what makes the idea stick — vital for slippery ideas like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-values.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rPr>
                <w:b/>
                <w:bCs/>
              </w:rPr>
              <w:t xml:space="preserve">Typing by hand</w:t>
            </w:r>
            <w:r>
              <w:t xml:space="preserve"> </w:t>
            </w:r>
            <w:r>
              <w:t xml:space="preserve">builds the finger-memory and error-spotting that copy-paste skips.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rPr>
                <w:b/>
                <w:bCs/>
              </w:rPr>
              <w:t xml:space="preserve">Chunk → immediate practice</w:t>
            </w:r>
            <w:r>
              <w:t xml:space="preserve"> </w:t>
            </w:r>
            <w:r>
              <w:t xml:space="preserve">keeps a new idea in working memory long enough to form a lasting schema.</w:t>
            </w:r>
          </w:p>
          <w:p/>
        </w:tc>
      </w:tr>
    </w:tbl>
    <w:bookmarkEnd w:id="22"/>
    <w:bookmarkStart w:id="25" w:name="load-libraries-and-data"/>
    <w:p>
      <w:pPr>
        <w:pStyle w:val="Heading1"/>
      </w:pPr>
      <w:r>
        <w:t xml:space="preserve">Load Libraries and Data</w:t>
      </w:r>
    </w:p>
    <w:p>
      <w:pPr>
        <w:pStyle w:val="SourceCode"/>
      </w:pPr>
      <w:r>
        <w:rPr>
          <w:rStyle w:val="CommentTok"/>
        </w:rPr>
        <w:t xml:space="preserve"># Load all packages at the top ----------------------------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</w:t>
      </w:r>
      <w:r>
        <w:rPr>
          <w:rStyle w:val="CommentTok"/>
        </w:rPr>
        <w:t xml:space="preserve"># reading Excel files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</w:t>
      </w:r>
      <w:r>
        <w:rPr>
          <w:rStyle w:val="CommentTok"/>
        </w:rPr>
        <w:t xml:space="preserve"># data manipulation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 </w:t>
      </w:r>
      <w:r>
        <w:rPr>
          <w:rStyle w:val="CommentTok"/>
        </w:rPr>
        <w:t xml:space="preserve"># fast summaries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</w:t>
      </w:r>
      <w:r>
        <w:rPr>
          <w:rStyle w:val="CommentTok"/>
        </w:rPr>
        <w:t xml:space="preserve"># Levene's test for variance equality</w:t>
      </w:r>
    </w:p>
    <w:p>
      <w:pPr>
        <w:pStyle w:val="SourceCode"/>
      </w:pPr>
      <w:r>
        <w:rPr>
          <w:rStyle w:val="CommentTok"/>
        </w:rPr>
        <w:t xml:space="preserve"># Load the leaf data from the data folder -----------------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"data/2026_06_25_tree_experiment_raw_data.xlsx"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rStyle w:val="VerbatimChar"/>
              </w:rPr>
              <w:t xml:space="preserve">car</w:t>
            </w:r>
            <w:r>
              <w:t xml:space="preserve"> </w:t>
            </w:r>
            <w:r>
              <w:t xml:space="preserve">is the</w:t>
            </w:r>
            <w:r>
              <w:t xml:space="preserve"> </w:t>
            </w:r>
            <w:r>
              <w:rPr>
                <w:b/>
                <w:bCs/>
              </w:rPr>
              <w:t xml:space="preserve">C</w:t>
            </w:r>
            <w:r>
              <w:t xml:space="preserve">ompanion to</w:t>
            </w:r>
            <w:r>
              <w:t xml:space="preserve"> </w:t>
            </w:r>
            <w:r>
              <w:rPr>
                <w:b/>
                <w:bCs/>
              </w:rPr>
              <w:t xml:space="preserve">A</w:t>
            </w:r>
            <w:r>
              <w:t xml:space="preserve">pplied</w:t>
            </w:r>
            <w:r>
              <w:t xml:space="preserve"> </w:t>
            </w:r>
            <w:r>
              <w:rPr>
                <w:b/>
                <w:bCs/>
              </w:rPr>
              <w:t xml:space="preserve">R</w:t>
            </w:r>
            <w:r>
              <w:t xml:space="preserve">egression package. It contains</w:t>
            </w:r>
            <w:r>
              <w:t xml:space="preserve"> </w:t>
            </w:r>
            <w:r>
              <w:rPr>
                <w:rStyle w:val="VerbatimChar"/>
              </w:rPr>
              <w:t xml:space="preserve">leveneTest()</w:t>
            </w:r>
            <w:r>
              <w:t xml:space="preserve">, which we use to check whether our two groups have similar variance.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Install once:</w:t>
            </w:r>
            <w:r>
              <w:t xml:space="preserve"> </w:t>
            </w:r>
            <w:r>
              <w:rPr>
                <w:rStyle w:val="VerbatimChar"/>
              </w:rPr>
              <w:t xml:space="preserve">install.packages("car")</w:t>
            </w:r>
          </w:p>
          <w:p/>
        </w:tc>
      </w:tr>
    </w:tbl>
    <w:bookmarkEnd w:id="25"/>
    <w:bookmarkStart w:id="28" w:name="what-we-know-so-far"/>
    <w:p>
      <w:pPr>
        <w:pStyle w:val="Heading1"/>
      </w:pPr>
      <w:r>
        <w:t xml:space="preserve">What We Know So Far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The two group means differ by about 4 g. With only 10 leaves per side — commit now to a yes/no: is that gap big enough to be</w:t>
            </w:r>
            <w:r>
              <w:t xml:space="preserve"> </w:t>
            </w:r>
            <w:r>
              <w:rPr>
                <w:i/>
                <w:iCs/>
              </w:rPr>
              <w:t xml:space="preserve">statistically significant</w:t>
            </w:r>
            <w:r>
              <w:t xml:space="preserve">? You’ll find out in Chunk 3.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Quick recap from Lecture 03 ----------------------------</w:t>
      </w:r>
      <w:r>
        <w:br/>
      </w:r>
      <w:r>
        <w:rPr>
          <w:rStyle w:val="NormalTok"/>
        </w:rPr>
        <w:t xml:space="preserve">recap_df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(weight_g)),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(sd_wt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recap_df</w:t>
      </w:r>
    </w:p>
    <w:p>
      <w:pPr>
        <w:pStyle w:val="SourceCode"/>
      </w:pPr>
      <w:r>
        <w:rPr>
          <w:rStyle w:val="VerbatimChar"/>
        </w:rPr>
        <w:t xml:space="preserve"># A tibble: 2 × 5</w:t>
      </w:r>
      <w:r>
        <w:br/>
      </w:r>
      <w:r>
        <w:rPr>
          <w:rStyle w:val="VerbatimChar"/>
        </w:rPr>
        <w:t xml:space="preserve">  side      n mean_wt sd_wt se_wt</w:t>
      </w:r>
      <w:r>
        <w:br/>
      </w:r>
      <w:r>
        <w:rPr>
          <w:rStyle w:val="VerbatimChar"/>
        </w:rPr>
        <w:t xml:space="preserve">  &lt;chr&gt; &lt;int&gt;   &lt;dbl&gt; &lt;dbl&gt; &lt;dbl&gt;</w:t>
      </w:r>
      <w:r>
        <w:br/>
      </w:r>
      <w:r>
        <w:rPr>
          <w:rStyle w:val="VerbatimChar"/>
        </w:rPr>
        <w:t xml:space="preserve">1 shady    10     7.8  1.03  0.33</w:t>
      </w:r>
      <w:r>
        <w:br/>
      </w:r>
      <w:r>
        <w:rPr>
          <w:rStyle w:val="VerbatimChar"/>
        </w:rPr>
        <w:t xml:space="preserve">2 sunny    10     3.8  0.79  0.25</w:t>
      </w:r>
    </w:p>
    <w:p>
      <w:pPr>
        <w:pStyle w:val="Compact"/>
        <w:numPr>
          <w:ilvl w:val="0"/>
          <w:numId w:val="1010"/>
        </w:numPr>
      </w:pPr>
      <w:r>
        <w:t xml:space="preserve">RESULTS:</w:t>
      </w:r>
    </w:p>
    <w:p>
      <w:pPr>
        <w:pStyle w:val="Compact"/>
        <w:numPr>
          <w:ilvl w:val="1"/>
          <w:numId w:val="1011"/>
        </w:numPr>
      </w:pPr>
      <w:r>
        <w:t xml:space="preserve">Shady mean:</w:t>
      </w:r>
      <w:r>
        <w:t xml:space="preserve"> </w:t>
      </w:r>
      <w:r>
        <w:rPr>
          <w:b/>
          <w:bCs/>
        </w:rPr>
        <w:t xml:space="preserve">7.80 g</w:t>
      </w:r>
    </w:p>
    <w:p>
      <w:pPr>
        <w:pStyle w:val="Compact"/>
        <w:numPr>
          <w:ilvl w:val="1"/>
          <w:numId w:val="1011"/>
        </w:numPr>
      </w:pPr>
      <w:r>
        <w:t xml:space="preserve">Sunny mean:</w:t>
      </w:r>
      <w:r>
        <w:t xml:space="preserve"> </w:t>
      </w:r>
      <w:r>
        <w:rPr>
          <w:b/>
          <w:bCs/>
        </w:rPr>
        <w:t xml:space="preserve">3.80 g</w:t>
      </w:r>
    </w:p>
    <w:p>
      <w:pPr>
        <w:pStyle w:val="Compact"/>
        <w:numPr>
          <w:ilvl w:val="1"/>
          <w:numId w:val="1011"/>
        </w:numPr>
      </w:pPr>
      <w:r>
        <w:t xml:space="preserve">Difference:</w:t>
      </w:r>
      <w:r>
        <w:t xml:space="preserve"> </w:t>
      </w:r>
      <w:r>
        <w:rPr>
          <w:b/>
          <w:bCs/>
        </w:rPr>
        <w:t xml:space="preserve">4.0 g</w:t>
      </w:r>
      <w:r>
        <w:t xml:space="preserve"> </w:t>
      </w:r>
      <w:r>
        <w:t xml:space="preserve">— a big gap!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But is that gap real, or could it just be sampling noise?</w:t>
      </w:r>
    </w:p>
    <w:p>
      <w:pPr>
        <w:pStyle w:val="Compact"/>
        <w:numPr>
          <w:ilvl w:val="0"/>
          <w:numId w:val="1010"/>
        </w:numPr>
      </w:pPr>
      <w:r>
        <w:t xml:space="preserve">With only n = 10 per group, random chance could produce apparent differences.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We need a formal test to quantify the probability.</w:t>
      </w:r>
    </w:p>
    <w:bookmarkEnd w:id="28"/>
    <w:bookmarkStart w:id="31" w:name="chunk-1-of-4-why-we-test-the-t-statistic"/>
    <w:p>
      <w:pPr>
        <w:pStyle w:val="Heading1"/>
      </w:pPr>
      <w:r>
        <w:t xml:space="preserve">🧩 Chunk 1 of 4 · Why We Test &amp; the t-Statistic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why comparing means isn’t enough, what a two-sample t-test is, why we default to Welch’s, and the formula in action.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1–3</w:t>
            </w:r>
            <w:r>
              <w:t xml:space="preserve"> </w:t>
            </w:r>
            <w:r>
              <w:t xml:space="preserve">(load data, state hypotheses, recap the descriptive stats).</w:t>
            </w:r>
          </w:p>
          <w:p/>
        </w:tc>
      </w:tr>
    </w:tbl>
    <w:bookmarkEnd w:id="31"/>
    <w:bookmarkStart w:id="35" w:name="why-comparing-means-is-not-enough"/>
    <w:p>
      <w:pPr>
        <w:pStyle w:val="Heading1"/>
      </w:pPr>
      <w:r>
        <w:t xml:space="preserve">Why Comparing Means Is Not Enough</w:t>
      </w:r>
    </w:p>
    <w:p>
      <w:pPr>
        <w:pStyle w:val="SourceCode"/>
      </w:pPr>
      <w:r>
        <w:rPr>
          <w:rStyle w:val="CommentTok"/>
        </w:rPr>
        <w:t xml:space="preserve"># Remind ourselves what the data look like ---------------</w:t>
      </w:r>
      <w:r>
        <w:br/>
      </w:r>
      <w:r>
        <w:rPr>
          <w:rStyle w:val="NormalTok"/>
        </w:rPr>
        <w:t xml:space="preserve">recap_plot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recap_plot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t_tests_lecture_files/figure-docx/recap-plot-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means look different — but:</w:t>
      </w:r>
    </w:p>
    <w:p>
      <w:pPr>
        <w:pStyle w:val="Compact"/>
        <w:numPr>
          <w:ilvl w:val="0"/>
          <w:numId w:val="1012"/>
        </w:numPr>
      </w:pPr>
      <w:r>
        <w:t xml:space="preserve">We only have</w:t>
      </w:r>
      <w:r>
        <w:t xml:space="preserve"> </w:t>
      </w:r>
      <w:r>
        <w:rPr>
          <w:b/>
          <w:bCs/>
        </w:rPr>
        <w:t xml:space="preserve">10 leaves per group</w:t>
      </w:r>
    </w:p>
    <w:p>
      <w:pPr>
        <w:pStyle w:val="Compact"/>
        <w:numPr>
          <w:ilvl w:val="0"/>
          <w:numId w:val="1012"/>
        </w:numPr>
      </w:pPr>
      <w:r>
        <w:t xml:space="preserve">There is</w:t>
      </w:r>
      <w:r>
        <w:t xml:space="preserve"> </w:t>
      </w:r>
      <w:r>
        <w:rPr>
          <w:b/>
          <w:bCs/>
        </w:rPr>
        <w:t xml:space="preserve">natural variability</w:t>
      </w:r>
      <w:r>
        <w:t xml:space="preserve"> </w:t>
      </w:r>
      <w:r>
        <w:t xml:space="preserve">within each group</w:t>
      </w:r>
    </w:p>
    <w:p>
      <w:pPr>
        <w:pStyle w:val="Compact"/>
        <w:numPr>
          <w:ilvl w:val="0"/>
          <w:numId w:val="1012"/>
        </w:numPr>
      </w:pPr>
      <w:r>
        <w:t xml:space="preserve">The groups’ ranges</w:t>
      </w:r>
      <w:r>
        <w:t xml:space="preserve"> </w:t>
      </w:r>
      <w:r>
        <w:rPr>
          <w:b/>
          <w:bCs/>
        </w:rPr>
        <w:t xml:space="preserve">overlap</w:t>
      </w:r>
      <w:r>
        <w:t xml:space="preserve"> </w:t>
      </w:r>
      <w:r>
        <w:t xml:space="preserve">somewhat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i/>
          <w:iCs/>
        </w:rPr>
        <w:t xml:space="preserve">p</w:t>
      </w:r>
      <w:r>
        <w:t xml:space="preserve">-value tells us:</w:t>
      </w:r>
    </w:p>
    <w:p>
      <w:pPr>
        <w:pStyle w:val="BlockText"/>
      </w:pPr>
      <w:r>
        <w:rPr>
          <w:i/>
          <w:iCs/>
        </w:rPr>
        <w:t xml:space="preserve">“If H₀ were true, how often would we see a gap this large just by chance?”</w:t>
      </w:r>
    </w:p>
    <w:p>
      <w:pPr>
        <w:pStyle w:val="FirstParagraph"/>
      </w:pPr>
      <w:r>
        <w:t xml:space="preserve">Small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→ the gap is unlikely to be chance.</w:t>
      </w:r>
    </w:p>
    <w:bookmarkEnd w:id="35"/>
    <w:bookmarkStart w:id="36" w:name="what-is-a-two-sample-t-test"/>
    <w:p>
      <w:pPr>
        <w:pStyle w:val="Heading1"/>
      </w:pPr>
      <w:r>
        <w:t xml:space="preserve">What Is a Two-Sample t-Test?</w:t>
      </w:r>
    </w:p>
    <w:p>
      <w:pPr>
        <w:pStyle w:val="FirstParagraph"/>
      </w:pPr>
      <w:r>
        <w:t xml:space="preserve">A two-sample t-test compares the</w:t>
      </w:r>
      <w:r>
        <w:t xml:space="preserve"> </w:t>
      </w:r>
      <w:r>
        <w:rPr>
          <w:b/>
          <w:bCs/>
        </w:rPr>
        <w:t xml:space="preserve">means of two independent groups</w:t>
      </w:r>
      <w:r>
        <w:t xml:space="preserve">.</w:t>
      </w:r>
    </w:p>
    <w:p>
      <w:pPr>
        <w:pStyle w:val="BodyText"/>
      </w:pPr>
      <w:r>
        <w:t xml:space="preserve">It asks:</w:t>
      </w:r>
      <w:r>
        <w:t xml:space="preserve"> </w:t>
      </w:r>
      <w:r>
        <w:rPr>
          <w:i/>
          <w:iCs/>
        </w:rPr>
        <w:t xml:space="preserve">Could both groups plausibly be drawn from populations with the same mean?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/>
          <w:bCs/>
        </w:rPr>
        <w:t xml:space="preserve">t-statistic</w:t>
      </w:r>
      <w:r>
        <w:t xml:space="preserve"> </w:t>
      </w:r>
      <w:r>
        <w:t xml:space="preserve">is:</w:t>
      </w:r>
    </w:p>
    <w:p>
      <w:pPr>
        <w:pStyle w:val="BodyText"/>
      </w:pPr>
      <m:oMathPara>
        <m:oMathParaPr>
          <m:jc m:val="center"/>
        </m:oMathParaPr>
        <m:oMath>
          <m:r>
            <m:t>t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acc>
                    <m:accPr>
                      <m:chr m:val="‾"/>
                    </m:accPr>
                    <m:e>
                      <m:r>
                        <m:t>x</m:t>
                      </m:r>
                    </m:e>
                  </m:acc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x</m:t>
                      </m:r>
                    </m:e>
                  </m:acc>
                </m:e>
                <m:sub>
                  <m:r>
                    <m:t>2</m:t>
                  </m:r>
                </m:sub>
              </m:sSub>
            </m:num>
            <m:den>
              <m:sSub>
                <m:e>
                  <m:r>
                    <m:rPr>
                      <m:nor/>
                      <m:sty m:val="p"/>
                    </m:rPr>
                    <m:t>SE</m:t>
                  </m:r>
                </m:e>
                <m:sub>
                  <m:r>
                    <m:rPr>
                      <m:nor/>
                      <m:sty m:val="p"/>
                    </m:rPr>
                    <m:t>diff</m:t>
                  </m:r>
                </m:sub>
              </m:sSub>
            </m:den>
          </m:f>
        </m:oMath>
      </m:oMathPara>
    </w:p>
    <w:p>
      <w:pPr>
        <w:pStyle w:val="Compact"/>
        <w:numPr>
          <w:ilvl w:val="0"/>
          <w:numId w:val="1013"/>
        </w:numPr>
      </w:pPr>
      <w:r>
        <w:t xml:space="preserve">Numerator: the</w:t>
      </w:r>
      <w:r>
        <w:t xml:space="preserve"> </w:t>
      </w:r>
      <w:r>
        <w:rPr>
          <w:b/>
          <w:bCs/>
        </w:rPr>
        <w:t xml:space="preserve">observed difference</w:t>
      </w:r>
      <w:r>
        <w:t xml:space="preserve"> </w:t>
      </w:r>
      <w:r>
        <w:t xml:space="preserve">in means</w:t>
      </w:r>
    </w:p>
    <w:p>
      <w:pPr>
        <w:pStyle w:val="Compact"/>
        <w:numPr>
          <w:ilvl w:val="0"/>
          <w:numId w:val="1013"/>
        </w:numPr>
      </w:pPr>
      <w:r>
        <w:t xml:space="preserve">Denominator: the</w:t>
      </w:r>
      <w:r>
        <w:t xml:space="preserve"> </w:t>
      </w:r>
      <w:r>
        <w:rPr>
          <w:b/>
          <w:bCs/>
        </w:rPr>
        <w:t xml:space="preserve">uncertainty</w:t>
      </w:r>
      <w:r>
        <w:t xml:space="preserve"> </w:t>
      </w:r>
      <w:r>
        <w:t xml:space="preserve">in that difference (SE of the difference)</w:t>
      </w:r>
    </w:p>
    <w:p>
      <w:pPr>
        <w:pStyle w:val="FirstParagraph"/>
      </w:pPr>
      <w:r>
        <w:rPr>
          <w:b/>
          <w:bCs/>
        </w:rPr>
        <w:t xml:space="preserve">Large |t|</w:t>
      </w:r>
      <w:r>
        <w:t xml:space="preserve"> </w:t>
      </w:r>
      <w:r>
        <w:t xml:space="preserve">→ the difference is large relative to the noise → small</w:t>
      </w:r>
      <w:r>
        <w:t xml:space="preserve"> </w:t>
      </w:r>
      <w:r>
        <w:rPr>
          <w:i/>
          <w:iCs/>
        </w:rPr>
        <w:t xml:space="preserve">p</w:t>
      </w:r>
      <w:r>
        <w:t xml:space="preserve">-value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Component</w:t>
            </w:r>
          </w:p>
        </w:tc>
        <w:tc>
          <w:tcPr/>
          <w:p>
            <w:pPr>
              <w:pStyle w:val="Compact"/>
            </w:pPr>
            <w:r>
              <w:t xml:space="preserve">Our context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Group 1</w:t>
            </w:r>
          </w:p>
        </w:tc>
        <w:tc>
          <w:tcPr/>
          <w:p>
            <w:pPr>
              <w:pStyle w:val="Compact"/>
            </w:pPr>
            <w:r>
              <w:t xml:space="preserve">Shady leaves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Group 2</w:t>
            </w:r>
          </w:p>
        </w:tc>
        <w:tc>
          <w:tcPr/>
          <w:p>
            <w:pPr>
              <w:pStyle w:val="Compact"/>
            </w:pPr>
            <w:r>
              <w:t xml:space="preserve">Sunny leaves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Measurement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weight_g</w:t>
            </w:r>
          </w:p>
        </w:tc>
      </w:tr>
      <w:tr>
        <w:tc>
          <w:tcPr/>
          <w:p>
            <w:pPr>
              <w:pStyle w:val="Compact"/>
            </w:pPr>
            <w:r>
              <w:t xml:space="preserve">H₀</w:t>
            </w:r>
          </w:p>
        </w:tc>
        <w:tc>
          <w:tcPr/>
          <w:p>
            <w:pPr>
              <w:pStyle w:val="Compact"/>
            </w:pPr>
            <m:oMath>
              <m:sSub>
                <m:e>
                  <m:r>
                    <m:t>μ</m:t>
                  </m:r>
                </m:e>
                <m:sub>
                  <m:r>
                    <m:t>s</m:t>
                  </m:r>
                  <m:r>
                    <m:t>h</m:t>
                  </m:r>
                  <m:r>
                    <m:t>a</m:t>
                  </m:r>
                  <m:r>
                    <m:t>d</m:t>
                  </m:r>
                  <m:r>
                    <m:t>y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r>
                    <m:t>μ</m:t>
                  </m:r>
                </m:e>
                <m:sub>
                  <m:r>
                    <m:t>s</m:t>
                  </m:r>
                  <m:r>
                    <m:t>u</m:t>
                  </m:r>
                  <m:r>
                    <m:t>n</m:t>
                  </m:r>
                  <m:r>
                    <m:t>n</m:t>
                  </m:r>
                  <m:r>
                    <m:t>y</m:t>
                  </m:r>
                </m:sub>
              </m:sSub>
            </m:oMath>
          </w:p>
        </w:tc>
      </w:tr>
      <w:tr>
        <w:tc>
          <w:tcPr/>
          <w:p>
            <w:pPr>
              <w:pStyle w:val="Compact"/>
            </w:pPr>
            <w:r>
              <w:t xml:space="preserve">Hₐ</w:t>
            </w:r>
          </w:p>
        </w:tc>
        <w:tc>
          <w:tcPr/>
          <w:p>
            <w:pPr>
              <w:pStyle w:val="Compact"/>
            </w:pPr>
            <m:oMath>
              <m:sSub>
                <m:e>
                  <m:r>
                    <m:t>μ</m:t>
                  </m:r>
                </m:e>
                <m:sub>
                  <m:r>
                    <m:t>s</m:t>
                  </m:r>
                  <m:r>
                    <m:t>h</m:t>
                  </m:r>
                  <m:r>
                    <m:t>a</m:t>
                  </m:r>
                  <m:r>
                    <m:t>d</m:t>
                  </m:r>
                  <m:r>
                    <m:t>y</m:t>
                  </m:r>
                </m:sub>
              </m:sSub>
              <m:r>
                <m:rPr>
                  <m:sty m:val="p"/>
                </m:rPr>
                <m:t>≠</m:t>
              </m:r>
              <m:sSub>
                <m:e>
                  <m:r>
                    <m:t>μ</m:t>
                  </m:r>
                </m:e>
                <m:sub>
                  <m:r>
                    <m:t>s</m:t>
                  </m:r>
                  <m:r>
                    <m:t>u</m:t>
                  </m:r>
                  <m:r>
                    <m:t>n</m:t>
                  </m:r>
                  <m:r>
                    <m:t>n</m:t>
                  </m:r>
                  <m:r>
                    <m:t>y</m:t>
                  </m:r>
                </m:sub>
              </m:sSub>
            </m:oMath>
          </w:p>
        </w:tc>
      </w:tr>
    </w:tbl>
    <w:bookmarkEnd w:id="36"/>
    <w:bookmarkStart w:id="39" w:name="why-welchs-dont-assume-equal-variance"/>
    <w:p>
      <w:pPr>
        <w:pStyle w:val="Heading1"/>
      </w:pPr>
      <w:r>
        <w:t xml:space="preserve">Why Welch’s? — Don’t Assume Equal Variance</w:t>
      </w:r>
    </w:p>
    <w:p>
      <w:pPr>
        <w:pStyle w:val="FirstParagraph"/>
      </w:pPr>
      <w:r>
        <w:rPr>
          <w:b/>
          <w:bCs/>
        </w:rPr>
        <w:t xml:space="preserve">Standard t-test</w:t>
      </w:r>
      <w:r>
        <w:t xml:space="preserve"> </w:t>
      </w:r>
      <w:r>
        <w:t xml:space="preserve">— pools the two variances into one estimate. Requires both groups to have the</w:t>
      </w:r>
      <w:r>
        <w:t xml:space="preserve"> </w:t>
      </w:r>
      <w:r>
        <w:rPr>
          <w:b/>
          <w:bCs/>
        </w:rPr>
        <w:t xml:space="preserve">same population variance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Welch’s t-test</w:t>
      </w:r>
      <w:r>
        <w:t xml:space="preserve"> </w:t>
      </w:r>
      <w:r>
        <w:t xml:space="preserve">— uses each group’s variance separately. Does</w:t>
      </w:r>
      <w:r>
        <w:t xml:space="preserve"> </w:t>
      </w:r>
      <w:r>
        <w:rPr>
          <w:b/>
          <w:bCs/>
        </w:rPr>
        <w:t xml:space="preserve">not</w:t>
      </w:r>
      <w:r>
        <w:t xml:space="preserve"> </w:t>
      </w:r>
      <w:r>
        <w:t xml:space="preserve">require equal variance.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t</m:t>
              </m:r>
            </m:e>
            <m:sub>
              <m:r>
                <m:t>W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acc>
                    <m:accPr>
                      <m:chr m:val="‾"/>
                    </m:accPr>
                    <m:e>
                      <m:r>
                        <m:t>x</m:t>
                      </m:r>
                    </m:e>
                  </m:acc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acc>
                    <m:accPr>
                      <m:chr m:val="‾"/>
                    </m:accPr>
                    <m:e>
                      <m:r>
                        <m:t>x</m:t>
                      </m:r>
                    </m:e>
                  </m:acc>
                </m:e>
                <m:sub>
                  <m:r>
                    <m:t>2</m:t>
                  </m:r>
                </m:sub>
              </m:sSub>
            </m:num>
            <m:den>
              <m:rad>
                <m:radPr>
                  <m:degHide m:val="on"/>
                </m:radPr>
                <m:deg/>
                <m:e>
                  <m:f>
                    <m:fPr>
                      <m:type m:val="bar"/>
                    </m:fPr>
                    <m:num>
                      <m:sSubSup>
                        <m:e>
                          <m:r>
                            <m:t>s</m:t>
                          </m:r>
                        </m:e>
                        <m:sub>
                          <m:r>
                            <m:t>1</m:t>
                          </m:r>
                        </m:sub>
                        <m:sup>
                          <m:r>
                            <m:t>2</m:t>
                          </m:r>
                        </m:sup>
                      </m:sSubSup>
                    </m:num>
                    <m:den>
                      <m:sSub>
                        <m:e>
                          <m:r>
                            <m:t>n</m:t>
                          </m:r>
                        </m:e>
                        <m:sub>
                          <m: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sSubSup>
                        <m:e>
                          <m:r>
                            <m:t>s</m:t>
                          </m:r>
                        </m:e>
                        <m:sub>
                          <m:r>
                            <m:t>2</m:t>
                          </m:r>
                        </m:sub>
                        <m:sup>
                          <m:r>
                            <m:t>2</m:t>
                          </m:r>
                        </m:sup>
                      </m:sSubSup>
                    </m:num>
                    <m:den>
                      <m:sSub>
                        <m:e>
                          <m:r>
                            <m:t>n</m:t>
                          </m:r>
                        </m:e>
                        <m:sub>
                          <m:r>
                            <m:t>2</m:t>
                          </m:r>
                        </m:sub>
                      </m:sSub>
                    </m:den>
                  </m:f>
                </m:e>
              </m:rad>
            </m:den>
          </m:f>
        </m:oMath>
      </m:oMathPara>
    </w:p>
    <w:p>
      <w:pPr>
        <w:pStyle w:val="FirstParagraph"/>
      </w:pPr>
      <w:r>
        <w:t xml:space="preserve">The denominator is the</w:t>
      </w:r>
      <w:r>
        <w:t xml:space="preserve"> </w:t>
      </w:r>
      <w:r>
        <w:rPr>
          <w:b/>
          <w:bCs/>
        </w:rPr>
        <w:t xml:space="preserve">true SE of the difference</w:t>
      </w:r>
      <w:r>
        <w:t xml:space="preserve"> </w:t>
      </w:r>
      <w:r>
        <w:t xml:space="preserve">— no pooling.</w:t>
      </w:r>
    </w:p>
    <w:p>
      <w:pPr>
        <w:pStyle w:val="BodyText"/>
      </w:pPr>
      <w:r>
        <w:rPr>
          <w:b/>
          <w:bCs/>
        </w:rPr>
        <w:t xml:space="preserve">Why always use Welch’s?</w:t>
      </w:r>
    </w:p>
    <w:p>
      <w:pPr>
        <w:pStyle w:val="Compact"/>
        <w:numPr>
          <w:ilvl w:val="0"/>
          <w:numId w:val="1014"/>
        </w:numPr>
      </w:pPr>
      <w:r>
        <w:t xml:space="preserve">When variances</w:t>
      </w:r>
      <w:r>
        <w:t xml:space="preserve"> </w:t>
      </w:r>
      <w:r>
        <w:rPr>
          <w:b/>
          <w:bCs/>
        </w:rPr>
        <w:t xml:space="preserve">are</w:t>
      </w:r>
      <w:r>
        <w:t xml:space="preserve"> </w:t>
      </w:r>
      <w:r>
        <w:t xml:space="preserve">equal: almost identical result — minimal loss of power</w:t>
      </w:r>
    </w:p>
    <w:p>
      <w:pPr>
        <w:pStyle w:val="Compact"/>
        <w:numPr>
          <w:ilvl w:val="0"/>
          <w:numId w:val="1014"/>
        </w:numPr>
      </w:pPr>
      <w:r>
        <w:t xml:space="preserve">When variances</w:t>
      </w:r>
      <w:r>
        <w:t xml:space="preserve"> </w:t>
      </w:r>
      <w:r>
        <w:rPr>
          <w:b/>
          <w:bCs/>
        </w:rPr>
        <w:t xml:space="preserve">are not</w:t>
      </w:r>
      <w:r>
        <w:t xml:space="preserve"> </w:t>
      </w:r>
      <w:r>
        <w:t xml:space="preserve">equal: standard t-test gives</w:t>
      </w:r>
      <w:r>
        <w:t xml:space="preserve"> </w:t>
      </w:r>
      <w:r>
        <w:rPr>
          <w:b/>
          <w:bCs/>
        </w:rPr>
        <w:t xml:space="preserve">inflated Type I error</w:t>
      </w:r>
      <w:r>
        <w:t xml:space="preserve"> </w:t>
      </w:r>
      <w:r>
        <w:t xml:space="preserve">(false positives)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Welch’s protects you either way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Best practice:</w:t>
            </w:r>
            <w:r>
              <w:t xml:space="preserve"> </w:t>
            </w:r>
            <w:r>
              <w:t xml:space="preserve">use Welch’s as your</w:t>
            </w:r>
            <w:r>
              <w:t xml:space="preserve"> </w:t>
            </w:r>
            <w:r>
              <w:rPr>
                <w:b/>
                <w:bCs/>
              </w:rPr>
              <w:t xml:space="preserve">default</w:t>
            </w:r>
            <w:r>
              <w:t xml:space="preserve"> </w:t>
            </w:r>
            <w:r>
              <w:t xml:space="preserve">for all two-group comparisons.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In R: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var.equal = FALSE</w:t>
            </w:r>
          </w:p>
          <w:p/>
        </w:tc>
      </w:tr>
    </w:tbl>
    <w:bookmarkEnd w:id="39"/>
    <w:bookmarkStart w:id="42" w:name="the-welchs-formula-in-action"/>
    <w:p>
      <w:pPr>
        <w:pStyle w:val="Heading1"/>
      </w:pPr>
      <w:r>
        <w:t xml:space="preserve">The Welch’s Formula in Action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t = difference ÷ SE-of-the-difference, and the difference is 4 g. Do you expect |t| to land nearer 1, 5, or 10? Predict before the numbers appear.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Pull stats and compute t by hand ----------------------</w:t>
      </w:r>
      <w:r>
        <w:br/>
      </w:r>
      <w:r>
        <w:rPr>
          <w:rStyle w:val="NormalTok"/>
        </w:rPr>
        <w:t xml:space="preserve">stats_df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(weight_g)),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m_sha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m[stats_df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m_sun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m[stats_df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s_sha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s[stats_df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s_sun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s[stats_df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n_sha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n[stats_df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n_sun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n[stats_df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</w:t>
      </w:r>
      <w:r>
        <w:br/>
      </w:r>
      <w:r>
        <w:br/>
      </w:r>
      <w:r>
        <w:rPr>
          <w:rStyle w:val="NormalTok"/>
        </w:rPr>
        <w:t xml:space="preserve">se_diff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((s_sha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n_sha)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(s_sun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n_sun))</w:t>
      </w:r>
      <w:r>
        <w:br/>
      </w:r>
      <w:r>
        <w:rPr>
          <w:rStyle w:val="NormalTok"/>
        </w:rPr>
        <w:t xml:space="preserve">t_manual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(m_sha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m_sun)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se_diff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"Difference in means:"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(m_sha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m_sun,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Difference in means: 4 g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 of difference: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(se_diff,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SE of difference:    0.411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"t-statistic:     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(t_manual,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t-statistic:         9.733 </w:t>
      </w:r>
    </w:p>
    <w:p>
      <w:pPr>
        <w:pStyle w:val="FirstParagraph"/>
      </w:pPr>
      <w:r>
        <w:rPr>
          <w:b/>
          <w:bCs/>
        </w:rPr>
        <w:t xml:space="preserve">Step by step:</w:t>
      </w:r>
    </w:p>
    <w:p>
      <w:pPr>
        <w:pStyle w:val="Compact"/>
        <w:numPr>
          <w:ilvl w:val="0"/>
          <w:numId w:val="1015"/>
        </w:numPr>
      </w:pPr>
      <w:r>
        <w:t xml:space="preserve">Difference in means: 7.80 − 3.80 =</w:t>
      </w:r>
      <w:r>
        <w:t xml:space="preserve"> </w:t>
      </w:r>
      <w:r>
        <w:rPr>
          <w:b/>
          <w:bCs/>
        </w:rPr>
        <w:t xml:space="preserve">4.0 g</w:t>
      </w:r>
    </w:p>
    <w:p>
      <w:pPr>
        <w:pStyle w:val="Compact"/>
        <w:numPr>
          <w:ilvl w:val="0"/>
          <w:numId w:val="1015"/>
        </w:numPr>
      </w:pPr>
      <w:r>
        <w:t xml:space="preserve">SE of the difference:</w:t>
      </w:r>
      <w:r>
        <w:t xml:space="preserve"> </w:t>
      </w:r>
      <m:oMath>
        <m:rad>
          <m:radPr>
            <m:degHide m:val="on"/>
          </m:radPr>
          <m:deg/>
          <m:e>
            <m:f>
              <m:fPr>
                <m:type m:val="bar"/>
              </m:fPr>
              <m:num>
                <m:sSubSup>
                  <m:e>
                    <m:r>
                      <m:t>s</m:t>
                    </m:r>
                  </m:e>
                  <m:sub>
                    <m:r>
                      <m:t>s</m:t>
                    </m:r>
                    <m:r>
                      <m:t>h</m:t>
                    </m:r>
                    <m:r>
                      <m:t>a</m:t>
                    </m:r>
                    <m:r>
                      <m:t>d</m:t>
                    </m:r>
                    <m:r>
                      <m:t>y</m:t>
                    </m:r>
                  </m:sub>
                  <m:sup>
                    <m:r>
                      <m:t>2</m:t>
                    </m:r>
                  </m:sup>
                </m:sSubSup>
              </m:num>
              <m:den>
                <m:r>
                  <m:t>10</m:t>
                </m:r>
              </m:den>
            </m:f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sSubSup>
                  <m:e>
                    <m:r>
                      <m:t>s</m:t>
                    </m:r>
                  </m:e>
                  <m:sub>
                    <m:r>
                      <m:t>s</m:t>
                    </m:r>
                    <m:r>
                      <m:t>u</m:t>
                    </m:r>
                    <m:r>
                      <m:t>n</m:t>
                    </m:r>
                    <m:r>
                      <m:t>n</m:t>
                    </m:r>
                    <m:r>
                      <m:t>y</m:t>
                    </m:r>
                  </m:sub>
                  <m:sup>
                    <m:r>
                      <m:t>2</m:t>
                    </m:r>
                  </m:sup>
                </m:sSubSup>
              </m:num>
              <m:den>
                <m:r>
                  <m:t>10</m:t>
                </m:r>
              </m:den>
            </m:f>
          </m:e>
        </m:rad>
      </m:oMath>
    </w:p>
    <w:p>
      <w:pPr>
        <w:pStyle w:val="Compact"/>
        <w:numPr>
          <w:ilvl w:val="0"/>
          <w:numId w:val="1015"/>
        </w:numPr>
      </w:pPr>
      <w:r>
        <w:t xml:space="preserve">t = difference / SE</w:t>
      </w:r>
    </w:p>
    <w:p>
      <w:pPr>
        <w:pStyle w:val="FirstParagraph"/>
      </w:pPr>
      <w:r>
        <w:t xml:space="preserve">The observed difference is ~10 standard errors above zero — very far from what we’d expect if H₀ were true.</w:t>
      </w:r>
    </w:p>
    <w:bookmarkEnd w:id="42"/>
    <w:bookmarkStart w:id="43" w:name="pause-do-activity-parts-13-now"/>
    <w:p>
      <w:pPr>
        <w:pStyle w:val="Heading1"/>
      </w:pPr>
      <w:r>
        <w:t xml:space="preserve">🛑 Pause — Do Activity Parts 1–3 Now</w:t>
      </w:r>
    </w:p>
    <w:p>
      <w:pPr>
        <w:pStyle w:val="FirstParagraph"/>
      </w:pPr>
      <w:r>
        <w:t xml:space="preserve">Load the data, write your hypotheses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looking at any results, and recompute the group means / SD / SE. Predict each output, type it, run it.</w:t>
      </w:r>
    </w:p>
    <w:bookmarkEnd w:id="43"/>
    <w:bookmarkStart w:id="46" w:name="X10fd7fb6dba72a0f7ccae3b506d0537b61c32e6"/>
    <w:p>
      <w:pPr>
        <w:pStyle w:val="Heading1"/>
      </w:pPr>
      <w:r>
        <w:t xml:space="preserve">🧩 Chunk 2 of 4 · Framework, Hypotheses &amp; Assumptions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the five-step framework, stating H₀ / Hₐ, and checking normality (histogram, QQ, Shapiro-Wilk) and equal variance (Levene’s).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4–7</w:t>
            </w:r>
            <w:r>
              <w:t xml:space="preserve"> </w:t>
            </w:r>
            <w:r>
              <w:t xml:space="preserve">(histogram, QQ, Shapiro, Levene).</w:t>
            </w:r>
          </w:p>
          <w:p/>
        </w:tc>
      </w:tr>
    </w:tbl>
    <w:bookmarkEnd w:id="46"/>
    <w:bookmarkStart w:id="50" w:name="five-steps-to-a-hypothesis-test"/>
    <w:p>
      <w:pPr>
        <w:pStyle w:val="Heading1"/>
      </w:pPr>
      <w:r>
        <w:t xml:space="preserve">Five Steps to a Hypothesis Test</w:t>
      </w:r>
    </w:p>
    <w:p>
      <w:pPr>
        <w:pStyle w:val="FirstParagraph"/>
      </w:pPr>
      <w:r>
        <w:t xml:space="preserve">We will always follow this sequence: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Step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State H₀ and Hₐ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Check</w:t>
            </w:r>
            <w:r>
              <w:t xml:space="preserve"> </w:t>
            </w:r>
            <w:r>
              <w:rPr>
                <w:b/>
                <w:bCs/>
              </w:rPr>
              <w:t xml:space="preserve">normality</w:t>
            </w:r>
            <w:r>
              <w:t xml:space="preserve"> </w:t>
            </w:r>
            <w:r>
              <w:t xml:space="preserve">— histogram/box plot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Check</w:t>
            </w:r>
            <w:r>
              <w:t xml:space="preserve"> </w:t>
            </w:r>
            <w:r>
              <w:rPr>
                <w:b/>
                <w:bCs/>
              </w:rPr>
              <w:t xml:space="preserve">normality</w:t>
            </w:r>
            <w:r>
              <w:t xml:space="preserve"> </w:t>
            </w:r>
            <w:r>
              <w:t xml:space="preserve">— QQ plot + Shapiro-Wilk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Check</w:t>
            </w:r>
            <w:r>
              <w:t xml:space="preserve"> </w:t>
            </w:r>
            <w:r>
              <w:rPr>
                <w:b/>
                <w:bCs/>
              </w:rPr>
              <w:t xml:space="preserve">variance</w:t>
            </w:r>
            <w:r>
              <w:t xml:space="preserve"> </w:t>
            </w:r>
            <w:r>
              <w:t xml:space="preserve">— Levene’s test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Run</w:t>
            </w:r>
            <w:r>
              <w:t xml:space="preserve"> </w:t>
            </w:r>
            <w:r>
              <w:t xml:space="preserve">the test;</w:t>
            </w:r>
            <w:r>
              <w:t xml:space="preserve"> </w:t>
            </w:r>
            <w:r>
              <w:rPr>
                <w:b/>
                <w:bCs/>
              </w:rPr>
              <w:t xml:space="preserve">interpret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b/>
                <w:bCs/>
              </w:rPr>
              <w:t xml:space="preserve">report</w:t>
            </w:r>
          </w:p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Check assumptions BEFORE running the test.</w:t>
            </w:r>
          </w:p>
          <w:p>
            <w:pPr>
              <w:pStyle w:val="BodyText"/>
            </w:pPr>
            <w:r>
              <w:t xml:space="preserve">If your data seriously violate assumptions, the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-value from the t-test is unreliable.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With n = 10 per group, our main concern is</w:t>
            </w:r>
            <w:r>
              <w:t xml:space="preserve"> </w:t>
            </w:r>
            <w:r>
              <w:rPr>
                <w:b/>
                <w:bCs/>
              </w:rPr>
              <w:t xml:space="preserve">gross non-normality</w:t>
            </w:r>
            <w:r>
              <w:t xml:space="preserve">. The t-test is quite robust to mild departures.</w:t>
            </w:r>
          </w:p>
          <w:p/>
        </w:tc>
      </w:tr>
    </w:tbl>
    <w:bookmarkEnd w:id="50"/>
    <w:bookmarkStart w:id="51" w:name="step-1-hypotheses-formal"/>
    <w:p>
      <w:pPr>
        <w:pStyle w:val="Heading1"/>
      </w:pPr>
      <w:r>
        <w:t xml:space="preserve">Step 1 — Hypotheses (Formal)</w:t>
      </w:r>
    </w:p>
    <w:p>
      <w:pPr>
        <w:pStyle w:val="FirstParagraph"/>
      </w:pPr>
      <w:r>
        <w:rPr>
          <w:b/>
          <w:bCs/>
        </w:rPr>
        <w:t xml:space="preserve">Null hypothesis: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:</m:t>
          </m:r>
          <m:sSub>
            <m:e>
              <m:r>
                <m:t>μ</m:t>
              </m:r>
            </m:e>
            <m:sub>
              <m:r>
                <m:t>s</m:t>
              </m:r>
              <m:r>
                <m:t>h</m:t>
              </m:r>
              <m:r>
                <m:t>a</m:t>
              </m:r>
              <m:r>
                <m:t>d</m:t>
              </m:r>
              <m:r>
                <m:t>y</m:t>
              </m:r>
            </m:sub>
          </m:sSub>
          <m:r>
            <m:rPr>
              <m:sty m:val="p"/>
            </m:rPr>
            <m:t>=</m:t>
          </m:r>
          <m:sSub>
            <m:e>
              <m:r>
                <m:t>μ</m:t>
              </m:r>
            </m:e>
            <m:sub>
              <m:r>
                <m:t>s</m:t>
              </m:r>
              <m:r>
                <m:t>u</m:t>
              </m:r>
              <m:r>
                <m:t>n</m:t>
              </m:r>
              <m:r>
                <m:t>n</m:t>
              </m:r>
              <m:r>
                <m:t>y</m:t>
              </m:r>
            </m:sub>
          </m:sSub>
        </m:oMath>
      </m:oMathPara>
    </w:p>
    <w:p>
      <w:pPr>
        <w:pStyle w:val="FirstParagraph"/>
      </w:pPr>
      <w:r>
        <w:t xml:space="preserve">Shady and sunny leaves have the</w:t>
      </w:r>
      <w:r>
        <w:t xml:space="preserve"> </w:t>
      </w:r>
      <w:r>
        <w:rPr>
          <w:b/>
          <w:bCs/>
        </w:rPr>
        <w:t xml:space="preserve">same mean weight</w:t>
      </w:r>
      <w:r>
        <w:t xml:space="preserve"> </w:t>
      </w:r>
      <w:r>
        <w:t xml:space="preserve">in the population.</w:t>
      </w:r>
    </w:p>
    <w:p>
      <w:pPr>
        <w:pStyle w:val="BodyText"/>
      </w:pPr>
      <w:r>
        <w:rPr>
          <w:b/>
          <w:bCs/>
        </w:rPr>
        <w:t xml:space="preserve">Alternate hypothesis (two-tailed):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H</m:t>
              </m:r>
            </m:e>
            <m:sub>
              <m:r>
                <m:t>A</m:t>
              </m:r>
            </m:sub>
          </m:sSub>
          <m:r>
            <m:rPr>
              <m:sty m:val="p"/>
            </m:rPr>
            <m:t>:</m:t>
          </m:r>
          <m:sSub>
            <m:e>
              <m:r>
                <m:t>μ</m:t>
              </m:r>
            </m:e>
            <m:sub>
              <m:r>
                <m:t>s</m:t>
              </m:r>
              <m:r>
                <m:t>h</m:t>
              </m:r>
              <m:r>
                <m:t>a</m:t>
              </m:r>
              <m:r>
                <m:t>d</m:t>
              </m:r>
              <m:r>
                <m:t>y</m:t>
              </m:r>
            </m:sub>
          </m:sSub>
          <m:r>
            <m:rPr>
              <m:sty m:val="p"/>
            </m:rPr>
            <m:t>≠</m:t>
          </m:r>
          <m:sSub>
            <m:e>
              <m:r>
                <m:t>μ</m:t>
              </m:r>
            </m:e>
            <m:sub>
              <m:r>
                <m:t>s</m:t>
              </m:r>
              <m:r>
                <m:t>u</m:t>
              </m:r>
              <m:r>
                <m:t>n</m:t>
              </m:r>
              <m:r>
                <m:t>n</m:t>
              </m:r>
              <m:r>
                <m:t>y</m:t>
              </m:r>
            </m:sub>
          </m:sSub>
        </m:oMath>
      </m:oMathPara>
    </w:p>
    <w:p>
      <w:pPr>
        <w:pStyle w:val="FirstParagraph"/>
      </w:pPr>
      <w:r>
        <w:t xml:space="preserve">The mean leaf weights</w:t>
      </w:r>
      <w:r>
        <w:t xml:space="preserve"> </w:t>
      </w:r>
      <w:r>
        <w:rPr>
          <w:b/>
          <w:bCs/>
        </w:rPr>
        <w:t xml:space="preserve">differ</w:t>
      </w:r>
      <w:r>
        <w:t xml:space="preserve"> </w:t>
      </w:r>
      <w:r>
        <w:t xml:space="preserve">between sides — in either direction.</w:t>
      </w:r>
    </w:p>
    <w:p>
      <w:pPr>
        <w:pStyle w:val="BodyText"/>
      </w:pPr>
      <w:r>
        <w:rPr>
          <w:b/>
          <w:bCs/>
        </w:rPr>
        <w:t xml:space="preserve">Significance level:</w:t>
      </w:r>
      <w:r>
        <w:t xml:space="preserve"> </w:t>
      </w:r>
      <w:r>
        <w:t xml:space="preserve">α = 0.05</w:t>
      </w:r>
    </w:p>
    <w:p>
      <w:pPr>
        <w:pStyle w:val="BodyText"/>
      </w:pPr>
      <w:r>
        <w:t xml:space="preserve">We will reject H₀ if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&lt; 0.05.</w:t>
      </w:r>
    </w:p>
    <w:p>
      <w:pPr>
        <w:pStyle w:val="BodyText"/>
      </w:pPr>
      <w:r>
        <w:rPr>
          <w:b/>
          <w:bCs/>
        </w:rPr>
        <w:t xml:space="preserve">Why state hypotheses first?</w:t>
      </w:r>
    </w:p>
    <w:p>
      <w:pPr>
        <w:pStyle w:val="Compact"/>
        <w:numPr>
          <w:ilvl w:val="0"/>
          <w:numId w:val="1016"/>
        </w:numPr>
      </w:pPr>
      <w:r>
        <w:t xml:space="preserve">Keeps the analysis honest</w:t>
      </w:r>
    </w:p>
    <w:p>
      <w:pPr>
        <w:pStyle w:val="Compact"/>
        <w:numPr>
          <w:ilvl w:val="0"/>
          <w:numId w:val="1016"/>
        </w:numPr>
      </w:pPr>
      <w:r>
        <w:t xml:space="preserve">Prevents</w:t>
      </w:r>
      <w:r>
        <w:t xml:space="preserve"> </w:t>
      </w:r>
      <w:r>
        <w:t xml:space="preserve">“HARKing”</w:t>
      </w:r>
      <w:r>
        <w:t xml:space="preserve"> </w:t>
      </w:r>
      <w:r>
        <w:t xml:space="preserve">(Hypothesizing After Results are Known)</w:t>
      </w:r>
    </w:p>
    <w:p>
      <w:pPr>
        <w:pStyle w:val="Compact"/>
        <w:numPr>
          <w:ilvl w:val="0"/>
          <w:numId w:val="1016"/>
        </w:numPr>
      </w:pPr>
      <w:r>
        <w:t xml:space="preserve">Forces you to commit to a direction (one-tailed) or not (two-tailed) before seeing the data</w:t>
      </w:r>
    </w:p>
    <w:p>
      <w:pPr>
        <w:pStyle w:val="FirstParagraph"/>
      </w:pPr>
      <w:r>
        <w:rPr>
          <w:b/>
          <w:bCs/>
        </w:rPr>
        <w:t xml:space="preserve">Our commitment:</w:t>
      </w:r>
      <w:r>
        <w:t xml:space="preserve"> </w:t>
      </w:r>
      <w:r>
        <w:t xml:space="preserve">two-tailed, α = 0.05, before running any test.</w:t>
      </w:r>
    </w:p>
    <w:bookmarkEnd w:id="51"/>
    <w:bookmarkStart w:id="55" w:name="step-2-check-normality-histogram"/>
    <w:p>
      <w:pPr>
        <w:pStyle w:val="Heading1"/>
      </w:pPr>
      <w:r>
        <w:t xml:space="preserve">Step 2 — Check Normality: Histogram</w:t>
      </w:r>
    </w:p>
    <w:p>
      <w:pPr>
        <w:pStyle w:val="SourceCode"/>
      </w:pPr>
      <w:r>
        <w:rPr>
          <w:rStyle w:val="CommentTok"/>
        </w:rPr>
        <w:t xml:space="preserve"># Histogram per group to visually check normality -------</w:t>
      </w:r>
      <w:r>
        <w:br/>
      </w:r>
      <w:r>
        <w:rPr>
          <w:rStyle w:val="NormalTok"/>
        </w:rPr>
        <w:t xml:space="preserve">hist_norm_plot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side,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Distribution by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hist_norm_plot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t_tests_lecture_files/figure-docx/histogram-norm-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What to look for:</w:t>
      </w:r>
    </w:p>
    <w:p>
      <w:pPr>
        <w:pStyle w:val="Compact"/>
        <w:numPr>
          <w:ilvl w:val="0"/>
          <w:numId w:val="1017"/>
        </w:numPr>
      </w:pPr>
      <w:r>
        <w:t xml:space="preserve">Roughly</w:t>
      </w:r>
      <w:r>
        <w:t xml:space="preserve"> </w:t>
      </w:r>
      <w:r>
        <w:rPr>
          <w:b/>
          <w:bCs/>
        </w:rPr>
        <w:t xml:space="preserve">bell-shaped</w:t>
      </w:r>
      <w:r>
        <w:t xml:space="preserve"> </w:t>
      </w:r>
      <w:r>
        <w:t xml:space="preserve">— not heavily skewed</w:t>
      </w:r>
    </w:p>
    <w:p>
      <w:pPr>
        <w:pStyle w:val="Compact"/>
        <w:numPr>
          <w:ilvl w:val="0"/>
          <w:numId w:val="1017"/>
        </w:numPr>
      </w:pPr>
      <w:r>
        <w:t xml:space="preserve">No obvious</w:t>
      </w:r>
      <w:r>
        <w:t xml:space="preserve"> </w:t>
      </w:r>
      <w:r>
        <w:rPr>
          <w:b/>
          <w:bCs/>
        </w:rPr>
        <w:t xml:space="preserve">bimodal</w:t>
      </w:r>
      <w:r>
        <w:t xml:space="preserve"> </w:t>
      </w:r>
      <w:r>
        <w:t xml:space="preserve">peaks</w:t>
      </w:r>
    </w:p>
    <w:p>
      <w:pPr>
        <w:pStyle w:val="Compact"/>
        <w:numPr>
          <w:ilvl w:val="0"/>
          <w:numId w:val="1017"/>
        </w:numPr>
      </w:pPr>
      <w:r>
        <w:t xml:space="preserve">No extreme</w:t>
      </w:r>
      <w:r>
        <w:t xml:space="preserve"> </w:t>
      </w:r>
      <w:r>
        <w:rPr>
          <w:b/>
          <w:bCs/>
        </w:rPr>
        <w:t xml:space="preserve">outliers</w:t>
      </w:r>
    </w:p>
    <w:p>
      <w:pPr>
        <w:pStyle w:val="FirstParagraph"/>
      </w:pPr>
      <w:r>
        <w:t xml:space="preserve">With n = 10 per group, histograms look lumpy — that is</w:t>
      </w:r>
      <w:r>
        <w:t xml:space="preserve"> </w:t>
      </w:r>
      <w:r>
        <w:rPr>
          <w:b/>
          <w:bCs/>
        </w:rPr>
        <w:t xml:space="preserve">normal for small samples</w:t>
      </w:r>
      <w:r>
        <w:t xml:space="preserve">.</w:t>
      </w:r>
    </w:p>
    <w:p>
      <w:pPr>
        <w:pStyle w:val="BodyText"/>
      </w:pPr>
      <w:r>
        <w:t xml:space="preserve">Histograms are a visual check only. We also use QQ plots and Shapiro-Wilk.</w:t>
      </w:r>
    </w:p>
    <w:bookmarkEnd w:id="55"/>
    <w:bookmarkStart w:id="59" w:name="step-3-check-normality-qq-plot"/>
    <w:p>
      <w:pPr>
        <w:pStyle w:val="Heading1"/>
      </w:pPr>
      <w:r>
        <w:t xml:space="preserve">Step 3 — Check Normality: QQ Plot</w:t>
      </w:r>
    </w:p>
    <w:p>
      <w:pPr>
        <w:pStyle w:val="SourceCode"/>
      </w:pPr>
      <w:r>
        <w:rPr>
          <w:rStyle w:val="CommentTok"/>
        </w:rPr>
        <w:t xml:space="preserve"># Q-Q plot — points should fall along the diagonal line --</w:t>
      </w:r>
      <w:r>
        <w:br/>
      </w:r>
      <w:r>
        <w:rPr>
          <w:rStyle w:val="NormalTok"/>
        </w:rPr>
        <w:t xml:space="preserve">qq_norm_plot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side,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 Q-Q Plots by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qq_norm_plot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t_tests_lecture_files/figure-docx/qq-norm-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How to read a QQ plot:</w:t>
      </w:r>
    </w:p>
    <w:p>
      <w:pPr>
        <w:pStyle w:val="Compact"/>
        <w:numPr>
          <w:ilvl w:val="0"/>
          <w:numId w:val="1018"/>
        </w:numPr>
      </w:pPr>
      <w:r>
        <w:t xml:space="preserve">Points</w:t>
      </w:r>
      <w:r>
        <w:t xml:space="preserve"> </w:t>
      </w:r>
      <w:r>
        <w:rPr>
          <w:b/>
          <w:bCs/>
        </w:rPr>
        <w:t xml:space="preserve">on the line</w:t>
      </w:r>
      <w:r>
        <w:t xml:space="preserve"> </w:t>
      </w:r>
      <w:r>
        <w:t xml:space="preserve">→ data follow a normal distribution</w:t>
      </w:r>
    </w:p>
    <w:p>
      <w:pPr>
        <w:pStyle w:val="Compact"/>
        <w:numPr>
          <w:ilvl w:val="0"/>
          <w:numId w:val="1018"/>
        </w:numPr>
      </w:pPr>
      <w:r>
        <w:t xml:space="preserve">Points</w:t>
      </w:r>
      <w:r>
        <w:t xml:space="preserve"> </w:t>
      </w:r>
      <w:r>
        <w:rPr>
          <w:b/>
          <w:bCs/>
        </w:rPr>
        <w:t xml:space="preserve">curving away</w:t>
      </w:r>
      <w:r>
        <w:t xml:space="preserve"> </w:t>
      </w:r>
      <w:r>
        <w:t xml:space="preserve">at ends → heavy tails or skew</w:t>
      </w:r>
    </w:p>
    <w:p>
      <w:pPr>
        <w:pStyle w:val="Compact"/>
        <w:numPr>
          <w:ilvl w:val="0"/>
          <w:numId w:val="1018"/>
        </w:numPr>
      </w:pPr>
      <w:r>
        <w:t xml:space="preserve">With only n = 10, some deviation is expected and acceptable</w:t>
      </w:r>
    </w:p>
    <w:p>
      <w:pPr>
        <w:pStyle w:val="FirstParagraph"/>
      </w:pPr>
      <w:r>
        <w:t xml:space="preserve">If points follow the line roughly, we are comfortable proceeding with the t-test.</w:t>
      </w:r>
    </w:p>
    <w:bookmarkEnd w:id="59"/>
    <w:bookmarkStart w:id="64" w:name="step-3-check-normality-shapiro-wilk-test"/>
    <w:p>
      <w:pPr>
        <w:pStyle w:val="Heading1"/>
      </w:pPr>
      <w:r>
        <w:t xml:space="preserve">Step 3 — Check Normality: Shapiro-Wilk Test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Shapiro-Wilk’s H₀ is</w:t>
            </w:r>
            <w:r>
              <w:t xml:space="preserve"> </w:t>
            </w:r>
            <w:r>
              <w:t xml:space="preserve">“the data are normal.”</w:t>
            </w:r>
            <w:r>
              <w:t xml:space="preserve"> </w:t>
            </w:r>
            <w:r>
              <w:t xml:space="preserve">From the histogram and QQ plot you just saw, predict for each side: will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 </w:t>
            </w:r>
            <w:r>
              <w:t xml:space="preserve">be</w:t>
            </w:r>
            <w:r>
              <w:t xml:space="preserve"> </w:t>
            </w:r>
            <w:r>
              <w:rPr>
                <w:b/>
                <w:bCs/>
              </w:rPr>
              <w:t xml:space="preserve">above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b/>
                <w:bCs/>
              </w:rPr>
              <w:t xml:space="preserve">below</w:t>
            </w:r>
            <w:r>
              <w:t xml:space="preserve"> </w:t>
            </w:r>
            <w:r>
              <w:t xml:space="preserve">0.05?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Shapiro-Wilk test for the sunny side -----------------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(weight_g)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()</w:t>
      </w:r>
    </w:p>
    <w:p>
      <w:pPr>
        <w:pStyle w:val="SourceCode"/>
      </w:pPr>
      <w:r>
        <w:br/>
      </w:r>
      <w:r>
        <w:rPr>
          <w:rStyle w:val="VerbatimChar"/>
        </w:rPr>
        <w:t xml:space="preserve">    Shapiro-Wilk normality test</w:t>
      </w:r>
      <w:r>
        <w:br/>
      </w:r>
      <w:r>
        <w:br/>
      </w:r>
      <w:r>
        <w:rPr>
          <w:rStyle w:val="VerbatimChar"/>
        </w:rPr>
        <w:t xml:space="preserve">data:  .</w:t>
      </w:r>
      <w:r>
        <w:br/>
      </w:r>
      <w:r>
        <w:rPr>
          <w:rStyle w:val="VerbatimChar"/>
        </w:rPr>
        <w:t xml:space="preserve">W = 0.8197, p-value = 0.02513</w:t>
      </w:r>
    </w:p>
    <w:p>
      <w:pPr>
        <w:pStyle w:val="SourceCode"/>
      </w:pPr>
      <w:r>
        <w:rPr>
          <w:rStyle w:val="CommentTok"/>
        </w:rPr>
        <w:t xml:space="preserve"># Shapiro-Wilk test for the shady side -----------------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(weight_g)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()</w:t>
      </w:r>
    </w:p>
    <w:p>
      <w:pPr>
        <w:pStyle w:val="SourceCode"/>
      </w:pPr>
      <w:r>
        <w:br/>
      </w:r>
      <w:r>
        <w:rPr>
          <w:rStyle w:val="VerbatimChar"/>
        </w:rPr>
        <w:t xml:space="preserve">    Shapiro-Wilk normality test</w:t>
      </w:r>
      <w:r>
        <w:br/>
      </w:r>
      <w:r>
        <w:br/>
      </w:r>
      <w:r>
        <w:rPr>
          <w:rStyle w:val="VerbatimChar"/>
        </w:rPr>
        <w:t xml:space="preserve">data:  .</w:t>
      </w:r>
      <w:r>
        <w:br/>
      </w:r>
      <w:r>
        <w:rPr>
          <w:rStyle w:val="VerbatimChar"/>
        </w:rPr>
        <w:t xml:space="preserve">W = 0.89461, p-value = 0.191</w:t>
      </w:r>
    </w:p>
    <w:p>
      <w:pPr>
        <w:pStyle w:val="FirstParagraph"/>
      </w:pPr>
      <w:r>
        <w:rPr>
          <w:b/>
          <w:bCs/>
        </w:rPr>
        <w:t xml:space="preserve">Shapiro-Wilk H₀:</w:t>
      </w:r>
      <w:r>
        <w:t xml:space="preserve"> </w:t>
      </w:r>
      <w:r>
        <w:t xml:space="preserve">the data are normally distributed.</w:t>
      </w:r>
    </w:p>
    <w:p>
      <w:pPr>
        <w:pStyle w:val="Compact"/>
        <w:numPr>
          <w:ilvl w:val="0"/>
          <w:numId w:val="1019"/>
        </w:numPr>
      </w:pPr>
      <w:r>
        <w:rPr>
          <w:i/>
          <w:iCs/>
        </w:rPr>
        <w:t xml:space="preserve">p</w:t>
      </w:r>
      <w:r>
        <w:t xml:space="preserve"> </w:t>
      </w:r>
      <w:r>
        <w:t xml:space="preserve">&gt; 0.05 →</w:t>
      </w:r>
      <w:r>
        <w:t xml:space="preserve"> </w:t>
      </w:r>
      <w:r>
        <w:rPr>
          <w:b/>
          <w:bCs/>
        </w:rPr>
        <w:t xml:space="preserve">fail to reject</w:t>
      </w:r>
      <w:r>
        <w:t xml:space="preserve"> </w:t>
      </w:r>
      <w:r>
        <w:t xml:space="preserve">normality → proceed with t-test</w:t>
      </w:r>
    </w:p>
    <w:p>
      <w:pPr>
        <w:pStyle w:val="Compact"/>
        <w:numPr>
          <w:ilvl w:val="0"/>
          <w:numId w:val="1019"/>
        </w:numPr>
      </w:pPr>
      <w:r>
        <w:rPr>
          <w:i/>
          <w:iCs/>
        </w:rPr>
        <w:t xml:space="preserve">p</w:t>
      </w:r>
      <w:r>
        <w:t xml:space="preserve"> </w:t>
      </w:r>
      <w:r>
        <w:t xml:space="preserve">&lt; 0.05 → evidence of non-normality → consider a non-parametric alternative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6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Small-sample caution: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With n = 10, this test has</w:t>
            </w:r>
            <w:r>
              <w:t xml:space="preserve"> </w:t>
            </w:r>
            <w:r>
              <w:rPr>
                <w:b/>
                <w:bCs/>
              </w:rPr>
              <w:t xml:space="preserve">low power</w:t>
            </w:r>
            <w:r>
              <w:t xml:space="preserve"> </w:t>
            </w:r>
            <w:r>
              <w:t xml:space="preserve">— it rarely detects non-normality even when present. The QQ plot is equally important.</w:t>
            </w:r>
          </w:p>
          <w:p/>
        </w:tc>
      </w:tr>
    </w:tbl>
    <w:bookmarkEnd w:id="64"/>
    <w:bookmarkStart w:id="65" w:name="step-4-check-variance-levenes-test"/>
    <w:p>
      <w:pPr>
        <w:pStyle w:val="Heading1"/>
      </w:pPr>
      <w:r>
        <w:t xml:space="preserve">Step 4 — Check Variance: Levene’s Test</w:t>
      </w:r>
    </w:p>
    <w:p>
      <w:pPr>
        <w:pStyle w:val="SourceCode"/>
      </w:pPr>
      <w:r>
        <w:rPr>
          <w:rStyle w:val="CommentTok"/>
        </w:rPr>
        <w:t xml:space="preserve"># Levene's test — are the variances similar? -----------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(weight_g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tree_df)</w:t>
      </w:r>
    </w:p>
    <w:p>
      <w:pPr>
        <w:pStyle w:val="SourceCode"/>
      </w:pPr>
      <w:r>
        <w:rPr>
          <w:rStyle w:val="VerbatimChar"/>
        </w:rPr>
        <w:t xml:space="preserve">Levene's Test for Homogeneity of Variance (center = median)</w:t>
      </w:r>
      <w:r>
        <w:br/>
      </w:r>
      <w:r>
        <w:rPr>
          <w:rStyle w:val="VerbatimChar"/>
        </w:rPr>
        <w:t xml:space="preserve">      Df F value Pr(&gt;F)</w:t>
      </w:r>
      <w:r>
        <w:br/>
      </w:r>
      <w:r>
        <w:rPr>
          <w:rStyle w:val="VerbatimChar"/>
        </w:rPr>
        <w:t xml:space="preserve">group  1     0.6 0.4486</w:t>
      </w:r>
      <w:r>
        <w:br/>
      </w:r>
      <w:r>
        <w:rPr>
          <w:rStyle w:val="VerbatimChar"/>
        </w:rPr>
        <w:t xml:space="preserve">      18               </w:t>
      </w:r>
    </w:p>
    <w:p>
      <w:pPr>
        <w:pStyle w:val="FirstParagraph"/>
      </w:pPr>
      <w:r>
        <w:rPr>
          <w:b/>
          <w:bCs/>
        </w:rPr>
        <w:t xml:space="preserve">Levene’s test H₀:</w:t>
      </w:r>
      <w:r>
        <w:t xml:space="preserve"> </w:t>
      </w:r>
      <w:r>
        <w:t xml:space="preserve">the two groups have</w:t>
      </w:r>
      <w:r>
        <w:t xml:space="preserve"> </w:t>
      </w:r>
      <w:r>
        <w:rPr>
          <w:b/>
          <w:bCs/>
        </w:rPr>
        <w:t xml:space="preserve">equal variance</w:t>
      </w:r>
      <w:r>
        <w:t xml:space="preserve">.</w:t>
      </w:r>
    </w:p>
    <w:p>
      <w:pPr>
        <w:pStyle w:val="Compact"/>
        <w:numPr>
          <w:ilvl w:val="0"/>
          <w:numId w:val="1020"/>
        </w:numPr>
      </w:pPr>
      <w:r>
        <w:rPr>
          <w:i/>
          <w:iCs/>
        </w:rPr>
        <w:t xml:space="preserve">p</w:t>
      </w:r>
      <w:r>
        <w:t xml:space="preserve"> </w:t>
      </w:r>
      <w:r>
        <w:t xml:space="preserve">&gt; 0.05 → variances are not significantly different</w:t>
      </w:r>
    </w:p>
    <w:p>
      <w:pPr>
        <w:pStyle w:val="Compact"/>
        <w:numPr>
          <w:ilvl w:val="0"/>
          <w:numId w:val="1020"/>
        </w:numPr>
      </w:pPr>
      <w:r>
        <w:rPr>
          <w:i/>
          <w:iCs/>
        </w:rPr>
        <w:t xml:space="preserve">p</w:t>
      </w:r>
      <w:r>
        <w:t xml:space="preserve"> </w:t>
      </w:r>
      <w:r>
        <w:t xml:space="preserve">&lt; 0.05 → variances are significantly different</w:t>
      </w:r>
    </w:p>
    <w:p>
      <w:pPr>
        <w:pStyle w:val="FirstParagraph"/>
      </w:pPr>
      <w:r>
        <w:rPr>
          <w:b/>
          <w:bCs/>
        </w:rPr>
        <w:t xml:space="preserve">Our response regardless of the result:</w:t>
      </w:r>
    </w:p>
    <w:p>
      <w:pPr>
        <w:pStyle w:val="BodyText"/>
      </w:pPr>
      <w:r>
        <w:t xml:space="preserve">We will use Welch’s t-test (</w:t>
      </w:r>
      <w:r>
        <w:rPr>
          <w:rStyle w:val="VerbatimChar"/>
        </w:rPr>
        <w:t xml:space="preserve">var.equal = FALSE</w:t>
      </w:r>
      <w:r>
        <w:t xml:space="preserve">).</w:t>
      </w:r>
    </w:p>
    <w:p>
      <w:pPr>
        <w:pStyle w:val="BodyText"/>
      </w:pPr>
      <w:r>
        <w:t xml:space="preserve">Welch’s is valid whether or not the variances are equal. We run Levene’s to</w:t>
      </w:r>
      <w:r>
        <w:t xml:space="preserve"> </w:t>
      </w:r>
      <w:r>
        <w:rPr>
          <w:i/>
          <w:iCs/>
        </w:rPr>
        <w:t xml:space="preserve">understand our data</w:t>
      </w:r>
      <w:r>
        <w:t xml:space="preserve">, not to choose our test.</w:t>
      </w:r>
    </w:p>
    <w:bookmarkEnd w:id="65"/>
    <w:bookmarkStart w:id="68" w:name="live-demo-watch-it-break-on-purpose"/>
    <w:p>
      <w:pPr>
        <w:pStyle w:val="Heading1"/>
      </w:pPr>
      <w:r>
        <w:t xml:space="preserve">Live Demo — Watch It Break (on purpose)</w:t>
      </w:r>
    </w:p>
    <w:p>
      <w:pPr>
        <w:pStyle w:val="FirstParagraph"/>
      </w:pPr>
      <w:r>
        <w:t xml:space="preserve">Suppose I forgot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 </w:t>
      </w:r>
      <w:r>
        <w:t xml:space="preserve">and run Levene’s:</w:t>
      </w:r>
    </w:p>
    <w:p>
      <w:pPr>
        <w:pStyle w:val="SourceCode"/>
      </w:pPr>
      <w:r>
        <w:rPr>
          <w:rStyle w:val="FunctionTok"/>
        </w:rPr>
        <w:t xml:space="preserve">leveneTest</w:t>
      </w:r>
      <w:r>
        <w:rPr>
          <w:rStyle w:val="NormalTok"/>
        </w:rPr>
        <w:t xml:space="preserve">(weight_g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tree_df)</w:t>
      </w:r>
    </w:p>
    <w:p>
      <w:pPr>
        <w:pStyle w:val="FirstParagraph"/>
      </w:pPr>
      <w:r>
        <w:t xml:space="preserve">R stops with:</w:t>
      </w:r>
    </w:p>
    <w:p>
      <w:pPr>
        <w:pStyle w:val="SourceCode"/>
      </w:pPr>
      <w:r>
        <w:rPr>
          <w:rStyle w:val="VerbatimChar"/>
        </w:rPr>
        <w:t xml:space="preserve">Error in leveneTest(weight_g ~ side, data = tree_df) :</w:t>
      </w:r>
      <w:r>
        <w:br/>
      </w:r>
      <w:r>
        <w:rPr>
          <w:rStyle w:val="VerbatimChar"/>
        </w:rPr>
        <w:t xml:space="preserve">  could not find function "leveneTest"</w:t>
      </w:r>
    </w:p>
    <w:p>
      <w:pPr>
        <w:pStyle w:val="FirstParagraph"/>
      </w:pPr>
      <w:r>
        <w:t xml:space="preserve">The fix — load the package that</w:t>
      </w:r>
      <w:r>
        <w:t xml:space="preserve"> </w:t>
      </w:r>
      <w:r>
        <w:rPr>
          <w:i/>
          <w:iCs/>
        </w:rPr>
        <w:t xml:space="preserve">contains</w:t>
      </w:r>
      <w:r>
        <w:t xml:space="preserve"> </w:t>
      </w:r>
      <w:r>
        <w:t xml:space="preserve">the function: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(car)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(weight_g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tree_df)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6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show a broken run?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“could not find function”</w:t>
            </w:r>
            <w:r>
              <w:t xml:space="preserve"> </w:t>
            </w:r>
            <w:r>
              <w:t xml:space="preserve">almost always means a missing</w:t>
            </w:r>
            <w:r>
              <w:t xml:space="preserve"> </w:t>
            </w:r>
            <w:r>
              <w:rPr>
                <w:rStyle w:val="VerbatimChar"/>
              </w:rPr>
              <w:t xml:space="preserve">library()</w:t>
            </w:r>
            <w:r>
              <w:t xml:space="preserve"> </w:t>
            </w:r>
            <w:r>
              <w:t xml:space="preserve">— not a typo. Watching me diagnose it here means you’ll fix it in seconds when it happens to you.</w:t>
            </w:r>
          </w:p>
          <w:p/>
        </w:tc>
      </w:tr>
    </w:tbl>
    <w:bookmarkEnd w:id="68"/>
    <w:bookmarkStart w:id="69" w:name="pause-do-activity-parts-47-now"/>
    <w:p>
      <w:pPr>
        <w:pStyle w:val="Heading1"/>
      </w:pPr>
      <w:r>
        <w:t xml:space="preserve">🛑 Pause — Do Activity Parts 4–7 Now</w:t>
      </w:r>
    </w:p>
    <w:p>
      <w:pPr>
        <w:pStyle w:val="FirstParagraph"/>
      </w:pPr>
      <w:r>
        <w:t xml:space="preserve">Check every assumption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you test: histogram, QQ plot, Shapiro-Wilk, and Levene’s. Predict each p-value before you run it.</w:t>
      </w:r>
    </w:p>
    <w:bookmarkEnd w:id="69"/>
    <w:bookmarkStart w:id="72" w:name="chunk-3-of-4-run-interpret-the-test"/>
    <w:p>
      <w:pPr>
        <w:pStyle w:val="Heading1"/>
      </w:pPr>
      <w:r>
        <w:t xml:space="preserve">🧩 Chunk 3 of 4 · Run &amp; Interpret the Test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running Welch’s</w:t>
      </w:r>
      <w:r>
        <w:t xml:space="preserve"> </w:t>
      </w:r>
      <w:r>
        <w:rPr>
          <w:rStyle w:val="VerbatimChar"/>
        </w:rPr>
        <w:t xml:space="preserve">t.test()</w:t>
      </w:r>
      <w:r>
        <w:t xml:space="preserve">, reading every line of the output, and making a formal reject / fail-to-reject decision.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7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8–11</w:t>
            </w:r>
            <w:r>
              <w:t xml:space="preserve"> </w:t>
            </w:r>
            <w:r>
              <w:t xml:space="preserve">(run, decode, calculate t by hand, decide).</w:t>
            </w:r>
          </w:p>
          <w:p/>
        </w:tc>
      </w:tr>
    </w:tbl>
    <w:bookmarkEnd w:id="72"/>
    <w:bookmarkStart w:id="75" w:name="step-5-run-the-welchs-t-test"/>
    <w:p>
      <w:pPr>
        <w:pStyle w:val="Heading1"/>
      </w:pPr>
      <w:r>
        <w:t xml:space="preserve">Step 5 — Run the Welch’s t-Test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7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Write down a guess for the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-value before you run</w:t>
            </w:r>
            <w:r>
              <w:t xml:space="preserve"> </w:t>
            </w:r>
            <w:r>
              <w:rPr>
                <w:rStyle w:val="VerbatimChar"/>
              </w:rPr>
              <w:t xml:space="preserve">t.test()</w:t>
            </w:r>
            <w:r>
              <w:t xml:space="preserve"> </w:t>
            </w:r>
            <w:r>
              <w:t xml:space="preserve">— above or below 0.05? Then see how close you were.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Welch's two-sample t-test — unequal variance ---------</w:t>
      </w:r>
      <w:r>
        <w:br/>
      </w:r>
      <w:r>
        <w:rPr>
          <w:rStyle w:val="NormalTok"/>
        </w:rPr>
        <w:t xml:space="preserve">leaf_ttest_model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weight_g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CommentTok"/>
        </w:rPr>
        <w:t xml:space="preserve"># formula: response ~ grouping variable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tree_df,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var.equal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CommentTok"/>
        </w:rPr>
        <w:t xml:space="preserve"># Welch's — no pooled variance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"two.sided"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two-tailed test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leaf_ttest_model</w:t>
      </w:r>
    </w:p>
    <w:p>
      <w:pPr>
        <w:pStyle w:val="SourceCode"/>
      </w:pPr>
      <w:r>
        <w:br/>
      </w:r>
      <w:r>
        <w:rPr>
          <w:rStyle w:val="VerbatimChar"/>
        </w:rPr>
        <w:t xml:space="preserve">    Welch Two Sample t-test</w:t>
      </w:r>
      <w:r>
        <w:br/>
      </w:r>
      <w:r>
        <w:br/>
      </w:r>
      <w:r>
        <w:rPr>
          <w:rStyle w:val="VerbatimChar"/>
        </w:rPr>
        <w:t xml:space="preserve">data:  weight_g by side</w:t>
      </w:r>
      <w:r>
        <w:br/>
      </w:r>
      <w:r>
        <w:rPr>
          <w:rStyle w:val="VerbatimChar"/>
        </w:rPr>
        <w:t xml:space="preserve">t = 9.7333, df = 16.834, p-value = 2.514e-08</w:t>
      </w:r>
      <w:r>
        <w:br/>
      </w:r>
      <w:r>
        <w:rPr>
          <w:rStyle w:val="VerbatimChar"/>
        </w:rPr>
        <w:t xml:space="preserve">alternative hypothesis: true difference in means between group shady and group sunny is not equal to 0</w:t>
      </w:r>
      <w:r>
        <w:br/>
      </w:r>
      <w:r>
        <w:rPr>
          <w:rStyle w:val="VerbatimChar"/>
        </w:rPr>
        <w:t xml:space="preserve">95 percent confidence interval:</w:t>
      </w:r>
      <w:r>
        <w:br/>
      </w:r>
      <w:r>
        <w:rPr>
          <w:rStyle w:val="VerbatimChar"/>
        </w:rPr>
        <w:t xml:space="preserve"> 3.132297 4.867703</w:t>
      </w:r>
      <w:r>
        <w:br/>
      </w:r>
      <w:r>
        <w:rPr>
          <w:rStyle w:val="VerbatimChar"/>
        </w:rPr>
        <w:t xml:space="preserve">sample estimates:</w:t>
      </w:r>
      <w:r>
        <w:br/>
      </w:r>
      <w:r>
        <w:rPr>
          <w:rStyle w:val="VerbatimChar"/>
        </w:rPr>
        <w:t xml:space="preserve">mean in group shady mean in group sunny </w:t>
      </w:r>
      <w:r>
        <w:br/>
      </w:r>
      <w:r>
        <w:rPr>
          <w:rStyle w:val="VerbatimChar"/>
        </w:rPr>
        <w:t xml:space="preserve">                7.8                 3.8 </w:t>
      </w:r>
    </w:p>
    <w:p>
      <w:pPr>
        <w:pStyle w:val="FirstParagraph"/>
      </w:pPr>
      <w:r>
        <w:rPr>
          <w:b/>
          <w:bCs/>
        </w:rPr>
        <w:t xml:space="preserve">Key arguments: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03"/>
        <w:gridCol w:w="481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argument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weight_g ~ side</w:t>
            </w:r>
          </w:p>
        </w:tc>
        <w:tc>
          <w:tcPr/>
          <w:p>
            <w:pPr>
              <w:pStyle w:val="Compact"/>
            </w:pPr>
            <w:r>
              <w:t xml:space="preserve">compare</w:t>
            </w:r>
            <w:r>
              <w:t xml:space="preserve"> </w:t>
            </w:r>
            <w:r>
              <w:rPr>
                <w:rStyle w:val="VerbatimChar"/>
              </w:rPr>
              <w:t xml:space="preserve">weight_g</w:t>
            </w:r>
            <w:r>
              <w:t xml:space="preserve"> </w:t>
            </w:r>
            <w:r>
              <w:t xml:space="preserve">between levels of</w:t>
            </w:r>
            <w:r>
              <w:t xml:space="preserve"> </w:t>
            </w:r>
            <w:r>
              <w:rPr>
                <w:rStyle w:val="VerbatimChar"/>
              </w:rPr>
              <w:t xml:space="preserve">side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var.equal = FALSE</w:t>
            </w:r>
          </w:p>
        </w:tc>
        <w:tc>
          <w:tcPr/>
          <w:p>
            <w:pPr>
              <w:pStyle w:val="Compact"/>
            </w:pPr>
            <w:r>
              <w:t xml:space="preserve">use Welch’s correction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alternative = "two.sided"</w:t>
            </w:r>
          </w:p>
        </w:tc>
        <w:tc>
          <w:tcPr/>
          <w:p>
            <w:pPr>
              <w:pStyle w:val="Compact"/>
            </w:pPr>
            <w:r>
              <w:t xml:space="preserve">two-tailed test</w:t>
            </w:r>
          </w:p>
        </w:tc>
      </w:tr>
    </w:tbl>
    <w:p>
      <w:pPr>
        <w:pStyle w:val="BodyText"/>
      </w:pPr>
      <w:r>
        <w:t xml:space="preserve">The result is a model object. We decode each line of the output on the next slide.</w:t>
      </w:r>
    </w:p>
    <w:bookmarkEnd w:id="75"/>
    <w:bookmarkStart w:id="76" w:name="reading-the-t.test-output"/>
    <w:p>
      <w:pPr>
        <w:pStyle w:val="Heading1"/>
      </w:pPr>
      <w:r>
        <w:t xml:space="preserve">Reading the</w:t>
      </w:r>
      <w:r>
        <w:t xml:space="preserve"> </w:t>
      </w:r>
      <w:r>
        <w:rPr>
          <w:rStyle w:val="VerbatimChar"/>
        </w:rPr>
        <w:t xml:space="preserve">t.test()</w:t>
      </w:r>
      <w:r>
        <w:t xml:space="preserve"> </w:t>
      </w:r>
      <w:r>
        <w:t xml:space="preserve">Output</w:t>
      </w:r>
    </w:p>
    <w:p>
      <w:pPr>
        <w:pStyle w:val="SourceCode"/>
      </w:pPr>
      <w:r>
        <w:rPr>
          <w:rStyle w:val="CommentTok"/>
        </w:rPr>
        <w:t xml:space="preserve"># Extract individual values from the model object ------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"t-statistic  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t-statistic  : 9.733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"df (Welch)   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parameter,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df (Welch)   : 16.83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"p-value      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signif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p-value      : 2.51e-08 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"95% CI       :"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conf.int[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"to"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conf.int[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95% CI       : 3.13 to 4.87 g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shady   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Mean shady   : 7.8 g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sunny   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Mean sunny   : 3.8 g</w:t>
      </w:r>
    </w:p>
    <w:p>
      <w:pPr>
        <w:pStyle w:val="FirstParagraph"/>
      </w:pPr>
      <w:r>
        <w:rPr>
          <w:b/>
          <w:bCs/>
        </w:rPr>
        <w:t xml:space="preserve">Line by line: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95"/>
        <w:gridCol w:w="542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output</w:t>
            </w:r>
          </w:p>
        </w:tc>
        <w:tc>
          <w:tcPr/>
          <w:p>
            <w:pPr>
              <w:pStyle w:val="Compac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our calculated t-statistic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df</w:t>
            </w:r>
          </w:p>
        </w:tc>
        <w:tc>
          <w:tcPr/>
          <w:p>
            <w:pPr>
              <w:pStyle w:val="Compact"/>
            </w:pPr>
            <w:r>
              <w:t xml:space="preserve">Welch-Satterthwaite df (non-integer is normal!)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p-value</w:t>
            </w:r>
          </w:p>
        </w:tc>
        <w:tc>
          <w:tcPr/>
          <w:p>
            <w:pPr>
              <w:pStyle w:val="Compact"/>
            </w:pPr>
            <w:r>
              <w:t xml:space="preserve">probability of this result if H₀ is true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95% CI</w:t>
            </w:r>
          </w:p>
        </w:tc>
        <w:tc>
          <w:tcPr/>
          <w:p>
            <w:pPr>
              <w:pStyle w:val="Compact"/>
            </w:pPr>
            <w:r>
              <w:t xml:space="preserve">plausible range for the true difference in means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mean of shady/sunny</w:t>
            </w:r>
          </w:p>
        </w:tc>
        <w:tc>
          <w:tcPr/>
          <w:p>
            <w:pPr>
              <w:pStyle w:val="Compact"/>
            </w:pPr>
            <w:r>
              <w:t xml:space="preserve">the two group means</w:t>
            </w:r>
          </w:p>
        </w:tc>
      </w:tr>
    </w:tbl>
    <w:p>
      <w:pPr>
        <w:pStyle w:val="BodyText"/>
      </w:pPr>
      <w:r>
        <w:t xml:space="preserve">The</w:t>
      </w:r>
      <w:r>
        <w:t xml:space="preserve"> </w:t>
      </w:r>
      <w:r>
        <w:rPr>
          <w:b/>
          <w:bCs/>
        </w:rPr>
        <w:t xml:space="preserve">95% CI</w:t>
      </w:r>
      <w:r>
        <w:t xml:space="preserve"> </w:t>
      </w:r>
      <w:r>
        <w:t xml:space="preserve">is the range we could expect to see if we repeated this study many times.</w:t>
      </w:r>
    </w:p>
    <w:bookmarkEnd w:id="76"/>
    <w:bookmarkStart w:id="79" w:name="step-5-make-a-decision"/>
    <w:p>
      <w:pPr>
        <w:pStyle w:val="Heading1"/>
      </w:pPr>
      <w:r>
        <w:t xml:space="preserve">Step 5 — Make a Decision</w:t>
      </w:r>
    </w:p>
    <w:p>
      <w:pPr>
        <w:pStyle w:val="SourceCode"/>
      </w:pPr>
      <w:r>
        <w:rPr>
          <w:rStyle w:val="CommentTok"/>
        </w:rPr>
        <w:t xml:space="preserve"># State the decision formally --------------------------</w:t>
      </w:r>
      <w:r>
        <w:br/>
      </w:r>
      <w:r>
        <w:rPr>
          <w:rStyle w:val="CommentTok"/>
        </w:rPr>
        <w:t xml:space="preserve"># if/else: R checks the condition and runs one of two blocks</w:t>
      </w:r>
      <w:r>
        <w:br/>
      </w:r>
      <w:r>
        <w:rPr>
          <w:rStyle w:val="CommentTok"/>
        </w:rPr>
        <w:t xml:space="preserve"># We will learn these formally in the functions lecture</w:t>
      </w:r>
      <w:r>
        <w:br/>
      </w:r>
      <w:r>
        <w:rPr>
          <w:rStyle w:val="NormalTok"/>
        </w:rPr>
        <w:t xml:space="preserve">p_val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</w:t>
      </w:r>
      <w:r>
        <w:br/>
      </w:r>
      <w:r>
        <w:rPr>
          <w:rStyle w:val="NormalTok"/>
        </w:rPr>
        <w:t xml:space="preserve">alpha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0.05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(p_val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alpha)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signif</w:t>
      </w:r>
      <w:r>
        <w:rPr>
          <w:rStyle w:val="NormalTok"/>
        </w:rPr>
        <w:t xml:space="preserve">(p_val,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"&lt; α ="</w:t>
      </w:r>
      <w:r>
        <w:rPr>
          <w:rStyle w:val="NormalTok"/>
        </w:rPr>
        <w:t xml:space="preserve">, alpha,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"Decision: REJECT H₀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"Conclusion: leaf weight differs between sides.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 </w:t>
      </w:r>
      <w:r>
        <w:rPr>
          <w:rStyle w:val="ControlFlowTok"/>
        </w:rPr>
        <w:t xml:space="preserve">else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 ="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signif</w:t>
      </w:r>
      <w:r>
        <w:rPr>
          <w:rStyle w:val="NormalTok"/>
        </w:rPr>
        <w:t xml:space="preserve">(p_val,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"&gt;= α ="</w:t>
      </w:r>
      <w:r>
        <w:rPr>
          <w:rStyle w:val="NormalTok"/>
        </w:rPr>
        <w:t xml:space="preserve">, alpha,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"Decision: FAIL TO REJECT H₀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"Conclusion: insufficient evidence of a difference.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</w:p>
    <w:p>
      <w:pPr>
        <w:pStyle w:val="SourceCode"/>
      </w:pPr>
      <w:r>
        <w:rPr>
          <w:rStyle w:val="VerbatimChar"/>
        </w:rPr>
        <w:t xml:space="preserve">p = 2.51e-08 &lt; α = 0.05 </w:t>
      </w:r>
      <w:r>
        <w:br/>
      </w:r>
      <w:r>
        <w:rPr>
          <w:rStyle w:val="VerbatimChar"/>
        </w:rPr>
        <w:t xml:space="preserve">Decision: REJECT H₀</w:t>
      </w:r>
      <w:r>
        <w:br/>
      </w:r>
      <w:r>
        <w:rPr>
          <w:rStyle w:val="VerbatimChar"/>
        </w:rPr>
        <w:t xml:space="preserve">Conclusion: leaf weight differs between sides.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7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What a small p-value means:</w:t>
            </w:r>
          </w:p>
          <w:p>
            <w:pPr>
              <w:pStyle w:val="BodyText"/>
            </w:pPr>
            <w:r>
              <w:t xml:space="preserve">If H₀ were true (no real difference), we would get a t-statistic this large or larger less than</w:t>
            </w:r>
            <w:r>
              <w:t xml:space="preserve"> </w:t>
            </w:r>
            <w:r>
              <w:rPr>
                <w:rStyle w:val="VerbatimChar"/>
              </w:rPr>
              <w:t xml:space="preserve">p</w:t>
            </w:r>
            <w:r>
              <w:t xml:space="preserve"> </w:t>
            </w:r>
            <w:r>
              <w:t xml:space="preserve">× 100% of the time just by chance.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We set α = 0.05</w:t>
            </w:r>
            <w:r>
              <w:t xml:space="preserve"> </w:t>
            </w:r>
            <w:r>
              <w:rPr>
                <w:i/>
                <w:iCs/>
              </w:rPr>
              <w:t xml:space="preserve">before</w:t>
            </w:r>
            <w:r>
              <w:t xml:space="preserve"> </w:t>
            </w:r>
            <w:r>
              <w:t xml:space="preserve">the test. If</w:t>
            </w:r>
            <w:r>
              <w:t xml:space="preserve"> </w:t>
            </w:r>
            <w:r>
              <w:rPr>
                <w:i/>
                <w:iCs/>
              </w:rPr>
              <w:t xml:space="preserve">p</w:t>
            </w:r>
            <w:r>
              <w:t xml:space="preserve"> </w:t>
            </w:r>
            <w:r>
              <w:t xml:space="preserve">&lt; α, we reject H₀.</w:t>
            </w:r>
          </w:p>
          <w:p/>
        </w:tc>
      </w:tr>
    </w:tbl>
    <w:p>
      <w:pPr>
        <w:pStyle w:val="BodyText"/>
      </w:pPr>
      <w:r>
        <w:rPr>
          <w:b/>
          <w:bCs/>
        </w:rPr>
        <w:t xml:space="preserve">What a small p-value does NOT mean:</w:t>
      </w:r>
    </w:p>
    <w:p>
      <w:pPr>
        <w:pStyle w:val="Compact"/>
        <w:numPr>
          <w:ilvl w:val="0"/>
          <w:numId w:val="1021"/>
        </w:numPr>
      </w:pPr>
      <w:r>
        <w:t xml:space="preserve">It is not the probability that H₀ is true</w:t>
      </w:r>
    </w:p>
    <w:p>
      <w:pPr>
        <w:pStyle w:val="Compact"/>
        <w:numPr>
          <w:ilvl w:val="0"/>
          <w:numId w:val="1021"/>
        </w:numPr>
      </w:pPr>
      <w:r>
        <w:t xml:space="preserve">Statistical significance ≠ biological importance</w:t>
      </w:r>
    </w:p>
    <w:p>
      <w:pPr>
        <w:pStyle w:val="Compact"/>
        <w:numPr>
          <w:ilvl w:val="0"/>
          <w:numId w:val="1021"/>
        </w:numPr>
      </w:pPr>
      <w:r>
        <w:t xml:space="preserve">Report the effect size (difference in means) alongside</w:t>
      </w:r>
      <w:r>
        <w:t xml:space="preserve"> </w:t>
      </w:r>
      <w:r>
        <w:rPr>
          <w:i/>
          <w:iCs/>
        </w:rPr>
        <w:t xml:space="preserve">p</w:t>
      </w:r>
    </w:p>
    <w:bookmarkEnd w:id="79"/>
    <w:bookmarkStart w:id="80" w:name="pause-do-activity-parts-811-now"/>
    <w:p>
      <w:pPr>
        <w:pStyle w:val="Heading1"/>
      </w:pPr>
      <w:r>
        <w:t xml:space="preserve">🛑 Pause — Do Activity Parts 8–11 Now</w:t>
      </w:r>
    </w:p>
    <w:p>
      <w:pPr>
        <w:pStyle w:val="FirstParagraph"/>
      </w:pPr>
      <w:r>
        <w:t xml:space="preserve">Run the test, decode t / df / p / CI, reproduce t by hand, and state your decision in formal language. Predict the p-value first.</w:t>
      </w:r>
    </w:p>
    <w:bookmarkEnd w:id="80"/>
    <w:bookmarkStart w:id="83" w:name="chunk-4-of-4-visualize-report"/>
    <w:p>
      <w:pPr>
        <w:pStyle w:val="Heading1"/>
      </w:pPr>
      <w:r>
        <w:t xml:space="preserve">🧩 Chunk 4 of 4 · Visualize &amp; Report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embedding the test result in a boxplot and a mean ± SE plot, writing a scientific results sentence, and saving publication-quality figures.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12–13</w:t>
            </w:r>
            <w:r>
              <w:t xml:space="preserve"> </w:t>
            </w:r>
            <w:r>
              <w:t xml:space="preserve">(plots and the results sentence).</w:t>
            </w:r>
          </w:p>
          <w:p/>
        </w:tc>
      </w:tr>
    </w:tbl>
    <w:bookmarkEnd w:id="83"/>
    <w:bookmarkStart w:id="89" w:name="visualize-the-result-boxplot"/>
    <w:p>
      <w:pPr>
        <w:pStyle w:val="Heading1"/>
      </w:pPr>
      <w:r>
        <w:t xml:space="preserve">Visualize the Result — Boxplot</w:t>
      </w:r>
    </w:p>
    <w:p>
      <w:pPr>
        <w:pStyle w:val="SourceCode"/>
      </w:pPr>
      <w:r>
        <w:rPr>
          <w:rStyle w:val="CommentTok"/>
        </w:rPr>
        <w:t xml:space="preserve"># Final boxplot with all points -----------------------</w:t>
      </w:r>
      <w:r>
        <w:br/>
      </w:r>
      <w:r>
        <w:rPr>
          <w:rStyle w:val="NormalTok"/>
        </w:rPr>
        <w:t xml:space="preserve">leaf_box_04_plot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by Tree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"Welch's t-test: t =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", p =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signif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leaf_box_04_plot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t_tests_lecture_files/figure-docx/boxplot-04-1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Including the test result in the figure: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subtitle</w:t>
      </w:r>
      <w:r>
        <w:t xml:space="preserve"> </w:t>
      </w:r>
      <w:r>
        <w:t xml:space="preserve">pulls t and p directly from the model object</w:t>
      </w:r>
    </w:p>
    <w:p>
      <w:pPr>
        <w:pStyle w:val="Compact"/>
        <w:numPr>
          <w:ilvl w:val="0"/>
          <w:numId w:val="1022"/>
        </w:numPr>
      </w:pPr>
      <w:r>
        <w:t xml:space="preserve">R fills in the actual numbers automatically</w:t>
      </w:r>
    </w:p>
    <w:p>
      <w:pPr>
        <w:pStyle w:val="Compact"/>
        <w:numPr>
          <w:ilvl w:val="0"/>
          <w:numId w:val="1022"/>
        </w:numPr>
      </w:pPr>
      <w:r>
        <w:t xml:space="preserve">If you re-run with new data, the subtitle updates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8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Embedding test statistics in the plot subtitle saves you from copying numbers by hand — and avoids typos in your report.</w:t>
            </w:r>
          </w:p>
          <w:p/>
        </w:tc>
      </w:tr>
    </w:tbl>
    <w:bookmarkEnd w:id="89"/>
    <w:bookmarkStart w:id="93" w:name="visualize-the-result-mean-se"/>
    <w:p>
      <w:pPr>
        <w:pStyle w:val="Heading1"/>
      </w:pPr>
      <w:r>
        <w:t xml:space="preserve">Visualize the Result — Mean ± SE</w:t>
      </w:r>
    </w:p>
    <w:p>
      <w:pPr>
        <w:pStyle w:val="SourceCode"/>
      </w:pPr>
      <w:r>
        <w:rPr>
          <w:rStyle w:val="CommentTok"/>
        </w:rPr>
        <w:t xml:space="preserve"># Mean ± SE plot with individual points ---------------</w:t>
      </w:r>
      <w:r>
        <w:br/>
      </w:r>
      <w:r>
        <w:rPr>
          <w:rStyle w:val="NormalTok"/>
        </w:rPr>
        <w:t xml:space="preserve">leaf_mean_se_04_plot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± SE Leaf Weight by Tree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"Welch's t: t("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parameter,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") =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", p &lt; 0.001"</w:t>
      </w:r>
      <w:r>
        <w:br/>
      </w:r>
      <w:r>
        <w:rPr>
          <w:rStyle w:val="NormalTok"/>
        </w:rPr>
        <w:t xml:space="preserve">    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leaf_mean_se_04_plot</w:t>
      </w:r>
    </w:p>
    <w:p>
      <w:pPr>
        <w:pStyle w:val="FirstParagraph"/>
      </w:pPr>
      <w:r>
        <w:drawing>
          <wp:inline>
            <wp:extent cx="5943600" cy="594360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t_tests_lecture_files/figure-docx/mean-se-04-1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/>
          <w:bCs/>
        </w:rPr>
        <w:t xml:space="preserve">What the error bars tell you:</w:t>
      </w:r>
    </w:p>
    <w:p>
      <w:pPr>
        <w:pStyle w:val="Compact"/>
        <w:numPr>
          <w:ilvl w:val="0"/>
          <w:numId w:val="1023"/>
        </w:numPr>
      </w:pPr>
      <w:r>
        <w:t xml:space="preserve">Bars show</w:t>
      </w:r>
      <w:r>
        <w:t xml:space="preserve"> </w:t>
      </w:r>
      <w:r>
        <w:rPr>
          <w:b/>
          <w:bCs/>
        </w:rPr>
        <w:t xml:space="preserve">± 1 SE</w:t>
      </w:r>
      <w:r>
        <w:t xml:space="preserve"> </w:t>
      </w:r>
      <w:r>
        <w:t xml:space="preserve">— precision of the mean estimate</w:t>
      </w:r>
    </w:p>
    <w:p>
      <w:pPr>
        <w:pStyle w:val="Compact"/>
        <w:numPr>
          <w:ilvl w:val="0"/>
          <w:numId w:val="1023"/>
        </w:numPr>
      </w:pPr>
      <w:r>
        <w:t xml:space="preserve">Non-overlapping bars suggest a significant difference</w:t>
      </w:r>
    </w:p>
    <w:p>
      <w:pPr>
        <w:pStyle w:val="FirstParagraph"/>
      </w:pPr>
      <w:r>
        <w:rPr>
          <w:b/>
          <w:bCs/>
        </w:rPr>
        <w:t xml:space="preserve">Rule of thumb:</w:t>
      </w:r>
    </w:p>
    <w:p>
      <w:pPr>
        <w:pStyle w:val="BodyText"/>
      </w:pPr>
      <w:r>
        <w:t xml:space="preserve">If error bars overlap by less than half the bar length, the difference is</w:t>
      </w:r>
      <w:r>
        <w:t xml:space="preserve"> </w:t>
      </w:r>
      <w:r>
        <w:rPr>
          <w:i/>
          <w:iCs/>
        </w:rPr>
        <w:t xml:space="preserve">likely</w:t>
      </w:r>
      <w:r>
        <w:t xml:space="preserve"> </w:t>
      </w:r>
      <w:r>
        <w:t xml:space="preserve">significant at α = 0.05. The</w:t>
      </w:r>
      <w:r>
        <w:t xml:space="preserve"> </w:t>
      </w:r>
      <w:r>
        <w:rPr>
          <w:i/>
          <w:iCs/>
        </w:rPr>
        <w:t xml:space="preserve">p</w:t>
      </w:r>
      <w:r>
        <w:t xml:space="preserve">-value from the t-test is the definitive answer.</w:t>
      </w:r>
    </w:p>
    <w:bookmarkEnd w:id="93"/>
    <w:bookmarkStart w:id="94" w:name="how-to-report-results-in-science"/>
    <w:p>
      <w:pPr>
        <w:pStyle w:val="Heading1"/>
      </w:pPr>
      <w:r>
        <w:t xml:space="preserve">How to Report Results in Science</w:t>
      </w:r>
    </w:p>
    <w:p>
      <w:pPr>
        <w:pStyle w:val="SourceCode"/>
      </w:pPr>
      <w:r>
        <w:rPr>
          <w:rStyle w:val="CommentTok"/>
        </w:rPr>
        <w:t xml:space="preserve"># Compute reporting values from the model object -------</w:t>
      </w:r>
      <w:r>
        <w:br/>
      </w:r>
      <w:r>
        <w:rPr>
          <w:rStyle w:val="NormalTok"/>
        </w:rPr>
        <w:t xml:space="preserve">t_val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df_val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parameter,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p_val2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signif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"--- Results sentence ---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--- Results sentence ---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"Shady-side leaves were significantly heavier than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Shady-side leaves were significantly heavier than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"sunny-side leaves (Welch's t-test: t("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df_val,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") ="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t_val,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", p ="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p_val2,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").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sunny-side leaves (Welch's t-test: t( 16.8 ) = 9.73 , p = 2.5e-08 ).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"Mean ± SE: shady ="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"±"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se_wt[recap_df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"g,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Mean ± SE: shady = 7.8 ± 0.33 g,</w:t>
      </w:r>
    </w:p>
    <w:p>
      <w:pPr>
        <w:pStyle w:val="SourceCode"/>
      </w:pP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           sunny ="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"±"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se_wt[recap_df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"g.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           sunny = 3.8 ± 0.25 g.</w:t>
      </w:r>
    </w:p>
    <w:p>
      <w:pPr>
        <w:pStyle w:val="FirstParagraph"/>
      </w:pPr>
      <w:r>
        <w:rPr>
          <w:b/>
          <w:bCs/>
        </w:rPr>
        <w:t xml:space="preserve">Standard format:</w:t>
      </w:r>
    </w:p>
    <w:p>
      <w:pPr>
        <w:pStyle w:val="BlockText"/>
      </w:pPr>
      <w:r>
        <w:rPr>
          <w:i/>
          <w:iCs/>
        </w:rPr>
        <w:t xml:space="preserve">“[Finding] (Welch’s t-test: t(df) = X.XX, p = X.XXX; mean ± SE: group1 = X.X ± X.X units, group2 = X.X ± X.X units).”</w:t>
      </w:r>
    </w:p>
    <w:p>
      <w:pPr>
        <w:pStyle w:val="FirstParagraph"/>
      </w:pPr>
      <w:r>
        <w:rPr>
          <w:b/>
          <w:bCs/>
        </w:rPr>
        <w:t xml:space="preserve">Always include:</w:t>
      </w:r>
    </w:p>
    <w:p>
      <w:pPr>
        <w:pStyle w:val="Compact"/>
        <w:numPr>
          <w:ilvl w:val="0"/>
          <w:numId w:val="1024"/>
        </w:numPr>
      </w:pPr>
      <w:r>
        <w:t xml:space="preserve">Test type (Welch’s t-test)</w:t>
      </w:r>
    </w:p>
    <w:p>
      <w:pPr>
        <w:pStyle w:val="Compact"/>
        <w:numPr>
          <w:ilvl w:val="0"/>
          <w:numId w:val="1024"/>
        </w:numPr>
      </w:pPr>
      <w:r>
        <w:t xml:space="preserve">t-statistic and df</w:t>
      </w:r>
    </w:p>
    <w:p>
      <w:pPr>
        <w:pStyle w:val="Compact"/>
        <w:numPr>
          <w:ilvl w:val="0"/>
          <w:numId w:val="1024"/>
        </w:numPr>
      </w:pPr>
      <w:r>
        <w:t xml:space="preserve">Exact</w:t>
      </w:r>
      <w:r>
        <w:t xml:space="preserve"> </w:t>
      </w:r>
      <w:r>
        <w:rPr>
          <w:i/>
          <w:iCs/>
        </w:rPr>
        <w:t xml:space="preserve">p</w:t>
      </w:r>
      <w:r>
        <w:t xml:space="preserve">-value (or &lt; 0.001)</w:t>
      </w:r>
    </w:p>
    <w:p>
      <w:pPr>
        <w:pStyle w:val="Compact"/>
        <w:numPr>
          <w:ilvl w:val="0"/>
          <w:numId w:val="1024"/>
        </w:numPr>
      </w:pPr>
      <w:r>
        <w:t xml:space="preserve">Group means ± SE</w:t>
      </w:r>
    </w:p>
    <w:p>
      <w:pPr>
        <w:pStyle w:val="Compact"/>
        <w:numPr>
          <w:ilvl w:val="0"/>
          <w:numId w:val="1024"/>
        </w:numPr>
      </w:pPr>
      <w:r>
        <w:t xml:space="preserve">Units</w:t>
      </w:r>
    </w:p>
    <w:p>
      <w:pPr>
        <w:pStyle w:val="FirstParagraph"/>
      </w:pPr>
      <w:r>
        <w:rPr>
          <w:b/>
          <w:bCs/>
        </w:rPr>
        <w:t xml:space="preserve">Never report</w:t>
      </w:r>
      <w:r>
        <w:t xml:space="preserve"> </w:t>
      </w:r>
      <w:r>
        <w:t xml:space="preserve">“p = 0.000”</w:t>
      </w:r>
      <w:r>
        <w:t xml:space="preserve"> </w:t>
      </w:r>
      <w:r>
        <w:t xml:space="preserve">— write</w:t>
      </w:r>
      <w:r>
        <w:t xml:space="preserve"> </w:t>
      </w:r>
      <w:r>
        <w:t xml:space="preserve">“p &lt; 0.001”</w:t>
      </w:r>
      <w:r>
        <w:t xml:space="preserve"> </w:t>
      </w:r>
      <w:r>
        <w:t xml:space="preserve">instead.</w:t>
      </w:r>
    </w:p>
    <w:bookmarkEnd w:id="94"/>
    <w:bookmarkStart w:id="97" w:name="save-your-plots"/>
    <w:p>
      <w:pPr>
        <w:pStyle w:val="Heading1"/>
      </w:pPr>
      <w:r>
        <w:t xml:space="preserve">Save Your Plots</w:t>
      </w:r>
    </w:p>
    <w:p>
      <w:pPr>
        <w:pStyle w:val="SourceCode"/>
      </w:pPr>
      <w:r>
        <w:rPr>
          <w:rStyle w:val="CommentTok"/>
        </w:rPr>
        <w:t xml:space="preserve"># Save both plots to the figures folder ----------------</w:t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"figures/leaf_weight_boxplot_ttest.png"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leaf_box_04_plot,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dpi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StringTok"/>
        </w:rPr>
        <w:t xml:space="preserve">"figures/leaf_weight_mean_se_ttest.png"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leaf_mean_se_04_plot,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dpi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Both plots are now in your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 with the test statistics embedded in the subtitle — ready for a lab report or paper.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9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9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dpi = 300</w:t>
            </w:r>
            <w:r>
              <w:t xml:space="preserve"> </w:t>
            </w:r>
            <w:r>
              <w:t xml:space="preserve">is publication quality. Use it for any figure that will appear in a paper, poster, or formal report.</w:t>
            </w:r>
          </w:p>
          <w:p/>
        </w:tc>
      </w:tr>
    </w:tbl>
    <w:bookmarkEnd w:id="97"/>
    <w:bookmarkStart w:id="98" w:name="pause-do-activity-parts-1213-now"/>
    <w:p>
      <w:pPr>
        <w:pStyle w:val="Heading1"/>
      </w:pPr>
      <w:r>
        <w:t xml:space="preserve">🛑 Pause — Do Activity Parts 12–13 Now</w:t>
      </w:r>
    </w:p>
    <w:p>
      <w:pPr>
        <w:pStyle w:val="FirstParagraph"/>
      </w:pPr>
      <w:r>
        <w:t xml:space="preserve">Build both figures with the statistics embedded in the subtitle, then write your results sentence. Predict what the subtitle will say before you run it.</w:t>
      </w:r>
    </w:p>
    <w:bookmarkEnd w:id="98"/>
    <w:bookmarkStart w:id="100" w:name="what-we-learned-today"/>
    <w:p>
      <w:pPr>
        <w:pStyle w:val="Heading1"/>
      </w:pPr>
      <w:r>
        <w:t xml:space="preserve">What We Learned Today</w:t>
      </w:r>
    </w:p>
    <w:p>
      <w:pPr>
        <w:pStyle w:val="FirstParagraph"/>
      </w:pPr>
      <w:r>
        <w:rPr>
          <w:b/>
          <w:bCs/>
        </w:rPr>
        <w:t xml:space="preserve">Concepts:</w:t>
      </w:r>
    </w:p>
    <w:p>
      <w:pPr>
        <w:pStyle w:val="Compact"/>
        <w:numPr>
          <w:ilvl w:val="0"/>
          <w:numId w:val="1025"/>
        </w:numPr>
      </w:pPr>
      <w:r>
        <w:t xml:space="preserve">Why we need a hypothesis test — means alone are not enough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Welch’s t-test</w:t>
      </w:r>
      <w:r>
        <w:t xml:space="preserve"> </w:t>
      </w:r>
      <w:r>
        <w:t xml:space="preserve">— use</w:t>
      </w:r>
      <w:r>
        <w:t xml:space="preserve"> </w:t>
      </w:r>
      <w:r>
        <w:rPr>
          <w:rStyle w:val="VerbatimChar"/>
        </w:rPr>
        <w:t xml:space="preserve">var.equal = FALSE</w:t>
      </w:r>
      <w:r>
        <w:t xml:space="preserve"> </w:t>
      </w:r>
      <w:r>
        <w:t xml:space="preserve">as the safe default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Two-tailed</w:t>
      </w:r>
      <w:r>
        <w:t xml:space="preserve"> </w:t>
      </w:r>
      <w:r>
        <w:t xml:space="preserve">test — detects differences in either direction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Five-step framework</w:t>
      </w:r>
      <w:r>
        <w:t xml:space="preserve"> </w:t>
      </w:r>
      <w:r>
        <w:t xml:space="preserve">— hypotheses → normality → variance → test → report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Reading output</w:t>
      </w:r>
      <w:r>
        <w:t xml:space="preserve"> </w:t>
      </w:r>
      <w:r>
        <w:t xml:space="preserve">— t, df,</w:t>
      </w:r>
      <w:r>
        <w:t xml:space="preserve"> </w:t>
      </w:r>
      <w:r>
        <w:rPr>
          <w:i/>
          <w:iCs/>
        </w:rPr>
        <w:t xml:space="preserve">p</w:t>
      </w:r>
      <w:r>
        <w:t xml:space="preserve">, CI, group means</w:t>
      </w:r>
    </w:p>
    <w:p>
      <w:pPr>
        <w:pStyle w:val="FirstParagraph"/>
      </w:pPr>
      <w:r>
        <w:rPr>
          <w:b/>
          <w:bCs/>
        </w:rPr>
        <w:t xml:space="preserve">R skills: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library(car)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leveneTest(y ~ group, data)</w:t>
      </w:r>
      <w:r>
        <w:t xml:space="preserve"> </w:t>
      </w:r>
      <w:r>
        <w:t xml:space="preserve">— variance check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filter() %&gt;% pull() %&gt;% shapiro.test()</w:t>
      </w:r>
      <w:r>
        <w:t xml:space="preserve"> </w:t>
      </w:r>
      <w:r>
        <w:t xml:space="preserve">— normality per group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t.test(y ~ group, data, var.equal = FALSE, alternative = "two.sided")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model$statistic</w:t>
      </w:r>
      <w:r>
        <w:t xml:space="preserve">,</w:t>
      </w:r>
      <w:r>
        <w:t xml:space="preserve"> </w:t>
      </w:r>
      <w:r>
        <w:rPr>
          <w:rStyle w:val="VerbatimChar"/>
        </w:rPr>
        <w:t xml:space="preserve">model$p.value</w:t>
      </w:r>
      <w:r>
        <w:t xml:space="preserve">,</w:t>
      </w:r>
      <w:r>
        <w:t xml:space="preserve"> </w:t>
      </w:r>
      <w:r>
        <w:rPr>
          <w:rStyle w:val="VerbatimChar"/>
        </w:rPr>
        <w:t xml:space="preserve">model$conf.int</w:t>
      </w:r>
      <w:r>
        <w:t xml:space="preserve"> </w:t>
      </w:r>
      <w:r>
        <w:t xml:space="preserve">— extract results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paste0(...)</w:t>
      </w:r>
      <w:r>
        <w:t xml:space="preserve"> </w:t>
      </w:r>
      <w:r>
        <w:t xml:space="preserve">in subtitle — embed test statistics in figures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27"/>
        </w:numPr>
      </w:pPr>
      <w:r>
        <w:t xml:space="preserve">📖</w:t>
      </w:r>
      <w:r>
        <w:t xml:space="preserve"> </w:t>
      </w:r>
      <w:hyperlink r:id="rId16">
        <w:r>
          <w:rPr>
            <w:rStyle w:val="Hyperlink"/>
          </w:rPr>
          <w:t xml:space="preserve">R4DS §3</w:t>
        </w:r>
      </w:hyperlink>
      <w:r>
        <w:t xml:space="preserve"> </w:t>
      </w:r>
      <w:r>
        <w:t xml:space="preserve">— Data Transformation</w:t>
      </w:r>
    </w:p>
    <w:p>
      <w:pPr>
        <w:pStyle w:val="Compact"/>
        <w:numPr>
          <w:ilvl w:val="0"/>
          <w:numId w:val="1027"/>
        </w:numPr>
      </w:pPr>
      <w:r>
        <w:t xml:space="preserve">📖</w:t>
      </w:r>
      <w:r>
        <w:t xml:space="preserve"> </w:t>
      </w:r>
      <w:hyperlink r:id="rId99">
        <w:r>
          <w:rPr>
            <w:rStyle w:val="Hyperlink"/>
          </w:rPr>
          <w:t xml:space="preserve">R4DS §13</w:t>
        </w:r>
      </w:hyperlink>
      <w:r>
        <w:t xml:space="preserve"> </w:t>
      </w:r>
      <w:r>
        <w:t xml:space="preserve">— Numbers</w:t>
      </w:r>
    </w:p>
    <w:p>
      <w:pPr>
        <w:pStyle w:val="Compact"/>
        <w:numPr>
          <w:ilvl w:val="0"/>
          <w:numId w:val="1027"/>
        </w:numPr>
      </w:pPr>
      <w:r>
        <w:t xml:space="preserve">🌐</w:t>
      </w:r>
      <w:r>
        <w:t xml:space="preserve"> </w:t>
      </w:r>
      <w:hyperlink r:id="rId17">
        <w:r>
          <w:rPr>
            <w:rStyle w:val="Hyperlink"/>
          </w:rPr>
          <w:t xml:space="preserve">Data Carpentry</w:t>
        </w:r>
      </w:hyperlink>
    </w:p>
    <w:p>
      <w:pPr>
        <w:pStyle w:val="FirstParagraph"/>
      </w:pPr>
      <w:r>
        <w:rPr>
          <w:b/>
          <w:bCs/>
        </w:rPr>
        <w:t xml:space="preserve">Up next — Lecture 05:</w:t>
      </w:r>
    </w:p>
    <w:p>
      <w:pPr>
        <w:pStyle w:val="Compact"/>
        <w:numPr>
          <w:ilvl w:val="0"/>
          <w:numId w:val="1028"/>
        </w:numPr>
      </w:pPr>
      <w:r>
        <w:t xml:space="preserve">Linear regression — predicting leaf area from paper tracing mass</w:t>
      </w:r>
    </w:p>
    <w:p>
      <w:pPr>
        <w:pStyle w:val="Compact"/>
        <w:numPr>
          <w:ilvl w:val="0"/>
          <w:numId w:val="1028"/>
        </w:numPr>
      </w:pPr>
      <w:r>
        <w:t xml:space="preserve">Building a calibration curve with</w:t>
      </w:r>
      <w:r>
        <w:t xml:space="preserve"> </w:t>
      </w:r>
      <w:r>
        <w:rPr>
          <w:rStyle w:val="VerbatimChar"/>
        </w:rPr>
        <w:t xml:space="preserve">lm()</w:t>
      </w:r>
    </w:p>
    <w:p>
      <w:pPr>
        <w:pStyle w:val="Compact"/>
        <w:numPr>
          <w:ilvl w:val="0"/>
          <w:numId w:val="1028"/>
        </w:numPr>
      </w:pPr>
      <w:r>
        <w:t xml:space="preserve">R², residuals, and assumption checking</w:t>
      </w:r>
    </w:p>
    <w:bookmarkEnd w:id="100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7" Target="media/rId47.png" /><Relationship Type="http://schemas.openxmlformats.org/officeDocument/2006/relationships/image" Id="rId9" Target="media/rId9.png" /><Relationship Type="http://schemas.openxmlformats.org/officeDocument/2006/relationships/image" Id="rId13" Target="media/rId13.png" /><Relationship Type="http://schemas.openxmlformats.org/officeDocument/2006/relationships/image" Id="rId84" Target="media/rId84.png" /><Relationship Type="http://schemas.openxmlformats.org/officeDocument/2006/relationships/image" Id="rId52" Target="media/rId52.png" /><Relationship Type="http://schemas.openxmlformats.org/officeDocument/2006/relationships/image" Id="rId90" Target="media/rId90.png" /><Relationship Type="http://schemas.openxmlformats.org/officeDocument/2006/relationships/image" Id="rId56" Target="media/rId56.png" /><Relationship Type="http://schemas.openxmlformats.org/officeDocument/2006/relationships/image" Id="rId32" Target="media/rId32.png" /><Relationship Type="http://schemas.openxmlformats.org/officeDocument/2006/relationships/hyperlink" Id="rId17" Target="https://datacarpentry.github.io/R-ecology-lesson/" TargetMode="External" /><Relationship Type="http://schemas.openxmlformats.org/officeDocument/2006/relationships/hyperlink" Id="rId16" Target="https://r4ds.hadley.nz/data-transform" TargetMode="External" /><Relationship Type="http://schemas.openxmlformats.org/officeDocument/2006/relationships/hyperlink" Id="rId99" Target="https://r4ds.hadley.nz/numb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https://datacarpentry.github.io/R-ecology-lesson/" TargetMode="External" /><Relationship Type="http://schemas.openxmlformats.org/officeDocument/2006/relationships/hyperlink" Id="rId16" Target="https://r4ds.hadley.nz/data-transform" TargetMode="External" /><Relationship Type="http://schemas.openxmlformats.org/officeDocument/2006/relationships/hyperlink" Id="rId99" Target="https://r4ds.hadley.nz/numb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04 — Testing Our Hypothesis</dc:title>
  <dc:creator>Bill Perry</dc:creator>
  <dc:description>What are T-Tests and how to run them and test assumptions and interpret.</dc:description>
  <cp:keywords/>
  <dcterms:created xsi:type="dcterms:W3CDTF">2026-07-06T00:31:07Z</dcterms:created>
  <dcterms:modified xsi:type="dcterms:W3CDTF">2026-07-06T00:31:07Z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4</vt:lpwstr>
  </property>
  <property fmtid="{D5CDD505-2E9C-101B-9397-08002B2CF9AE}" pid="14" name="resources">
    <vt:lpwstr/>
  </property>
  <property fmtid="{D5CDD505-2E9C-101B-9397-08002B2CF9AE}" pid="15" name="subtitle">
    <vt:lpwstr>The two-sample Welch’s t-test from assumptions to results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2</vt:lpwstr>
  </property>
</Properties>
</file>