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0.png" ContentType="image/png"/>
  <Override PartName="/word/media/rId9.png" ContentType="image/png"/>
  <Override PartName="/word/media/rId13.png" ContentType="image/png"/>
  <Override PartName="/word/media/rId3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Lecture 10 — T-Tests II: Running &amp; Reporting the Test</w:t>
      </w:r>
    </w:p>
    <w:p>
      <w:pPr>
        <w:pStyle w:val="Subtitle"/>
      </w:pPr>
      <w:r>
        <w:t xml:space="preserve">Running Welch’s t-test, reading the output, and writing it up</w:t>
      </w:r>
    </w:p>
    <w:p>
      <w:pPr>
        <w:pStyle w:val="Author"/>
      </w:pPr>
      <w:r>
        <w:t xml:space="preserve">Bill Perry</w:t>
      </w:r>
    </w:p>
    <w:p>
      <w:pPr>
        <w:pStyle w:val="Date"/>
      </w:pPr>
      <w:r>
        <w:t xml:space="preserve">2026-09-10</w:t>
      </w:r>
    </w:p>
    <w:bookmarkStart w:id="12" w:name="where-we-left-off-lecture-09-t-tests-i"/>
    <w:p>
      <w:pPr>
        <w:pStyle w:val="Heading1"/>
      </w:pPr>
      <w:r>
        <w:t xml:space="preserve">Where we left off (Lecture 09 — T-Tests I)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H₀:</w:t>
      </w:r>
      <w:r>
        <w:t xml:space="preserve"> </w:t>
      </w:r>
      <m:oMath>
        <m:sSub>
          <m:e>
            <m:r>
              <m:t>μ</m:t>
            </m:r>
          </m:e>
          <m:sub>
            <m:r>
              <m:t>s</m:t>
            </m:r>
            <m:r>
              <m:t>h</m:t>
            </m:r>
            <m:r>
              <m:t>a</m:t>
            </m:r>
            <m:r>
              <m:t>d</m:t>
            </m:r>
            <m:r>
              <m:t>y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s</m:t>
            </m:r>
            <m:r>
              <m:t>u</m:t>
            </m:r>
            <m:r>
              <m:t>n</m:t>
            </m:r>
            <m:r>
              <m:t>n</m:t>
            </m:r>
            <m:r>
              <m:t>y</m:t>
            </m:r>
          </m:sub>
        </m:sSub>
      </m:oMath>
      <w:r>
        <w:t xml:space="preserve"> </w:t>
      </w:r>
      <w:r>
        <w:t xml:space="preserve">·</w:t>
      </w:r>
      <w:r>
        <w:t xml:space="preserve"> </w:t>
      </w:r>
      <w:r>
        <w:rPr>
          <w:b/>
          <w:bCs/>
        </w:rPr>
        <w:t xml:space="preserve">Hₐ:</w:t>
      </w:r>
      <w:r>
        <w:t xml:space="preserve"> </w:t>
      </w:r>
      <m:oMath>
        <m:sSub>
          <m:e>
            <m:r>
              <m:t>μ</m:t>
            </m:r>
          </m:e>
          <m:sub>
            <m:r>
              <m:t>s</m:t>
            </m:r>
            <m:r>
              <m:t>h</m:t>
            </m:r>
            <m:r>
              <m:t>a</m:t>
            </m:r>
            <m:r>
              <m:t>d</m:t>
            </m:r>
            <m:r>
              <m:t>y</m:t>
            </m:r>
          </m:sub>
        </m:sSub>
        <m:r>
          <m:rPr>
            <m:sty m:val="p"/>
          </m:rPr>
          <m:t>≠</m:t>
        </m:r>
        <m:sSub>
          <m:e>
            <m:r>
              <m:t>μ</m:t>
            </m:r>
          </m:e>
          <m:sub>
            <m:r>
              <m:t>s</m:t>
            </m:r>
            <m:r>
              <m:t>u</m:t>
            </m:r>
            <m:r>
              <m:t>n</m:t>
            </m:r>
            <m:r>
              <m:t>n</m:t>
            </m:r>
            <m:r>
              <m:t>y</m:t>
            </m:r>
          </m:sub>
        </m:sSub>
      </m:oMath>
      <w:r>
        <w:t xml:space="preserve"> </w:t>
      </w:r>
      <w:r>
        <w:t xml:space="preserve">(two-tailed, α = 0.05)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Normality checked</w:t>
      </w:r>
      <w:r>
        <w:t xml:space="preserve"> </w:t>
      </w:r>
      <w:r>
        <w:t xml:space="preserve">— histogram + Shapiro-Wilk, roughly bell-shaped for ~25 per group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Variance checked</w:t>
      </w:r>
      <w:r>
        <w:t xml:space="preserve"> </w:t>
      </w:r>
      <w:r>
        <w:t xml:space="preserve">— Levene’s test run (we use Welch’s either way)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Decision:</w:t>
      </w:r>
      <w:r>
        <w:t xml:space="preserve"> </w:t>
      </w:r>
      <w:r>
        <w:t xml:space="preserve">proceed with Welch’s two-sample t-test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✅ Key idea from Lecture 09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Every box is checked. Today we actually run the test, decode what R hands back, and turn it into a sentence a reader can trust.</w:t>
            </w:r>
          </w:p>
          <w:p/>
        </w:tc>
      </w:tr>
    </w:tbl>
    <w:bookmarkEnd w:id="12"/>
    <w:bookmarkStart w:id="17" w:name="goals-for-today"/>
    <w:p>
      <w:pPr>
        <w:pStyle w:val="Heading1"/>
      </w:pPr>
      <w:r>
        <w:t xml:space="preserve">Goals for Today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Run</w:t>
      </w:r>
      <w:r>
        <w:t xml:space="preserve"> </w:t>
      </w:r>
      <w:r>
        <w:t xml:space="preserve">Welch’s two-sample t-test in R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Read</w:t>
      </w:r>
      <w:r>
        <w:t xml:space="preserve"> </w:t>
      </w:r>
      <w:r>
        <w:t xml:space="preserve">every line of the</w:t>
      </w:r>
      <w:r>
        <w:t xml:space="preserve"> </w:t>
      </w:r>
      <w:r>
        <w:rPr>
          <w:rStyle w:val="VerbatimChar"/>
        </w:rPr>
        <w:t xml:space="preserve">t.test()</w:t>
      </w:r>
      <w:r>
        <w:t xml:space="preserve"> </w:t>
      </w:r>
      <w:r>
        <w:t xml:space="preserve">output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Decide</w:t>
      </w:r>
      <w:r>
        <w:t xml:space="preserve">: reject or fail to reject H₀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Visualize</w:t>
      </w:r>
      <w:r>
        <w:t xml:space="preserve"> </w:t>
      </w:r>
      <w:r>
        <w:t xml:space="preserve">the result with the test statistics embedded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Report</w:t>
      </w:r>
      <w:r>
        <w:t xml:space="preserve"> </w:t>
      </w:r>
      <w:r>
        <w:t xml:space="preserve">results in proper scientific writing format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4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15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🖐 Try it yourself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By the end you will have a complete, reportable t-test result and a publication-style figure to go with it — whatever the test says.</w:t>
            </w:r>
          </w:p>
          <w:p/>
        </w:tc>
      </w:tr>
    </w:tbl>
    <w:p>
      <w:pPr>
        <w:pStyle w:val="BodyText"/>
      </w:pPr>
      <w:r>
        <w:rPr>
          <w:b/>
          <w:bCs/>
        </w:rPr>
        <w:t xml:space="preserve">References:</w:t>
      </w:r>
    </w:p>
    <w:p>
      <w:pPr>
        <w:pStyle w:val="Compact"/>
        <w:numPr>
          <w:ilvl w:val="0"/>
          <w:numId w:val="1003"/>
        </w:numPr>
      </w:pPr>
      <w:r>
        <w:t xml:space="preserve">📖 Whitlock &amp; Schluter, Ch. 4 —</w:t>
      </w:r>
      <w:r>
        <w:t xml:space="preserve"> </w:t>
      </w:r>
      <w:r>
        <w:rPr>
          <w:i/>
          <w:iCs/>
        </w:rPr>
        <w:t xml:space="preserve">Estimating with Uncertainty</w:t>
      </w:r>
    </w:p>
    <w:p>
      <w:pPr>
        <w:pStyle w:val="Compact"/>
        <w:numPr>
          <w:ilvl w:val="0"/>
          <w:numId w:val="1003"/>
        </w:numPr>
      </w:pPr>
      <w:r>
        <w:t xml:space="preserve">📖</w:t>
      </w:r>
      <w:r>
        <w:t xml:space="preserve"> </w:t>
      </w:r>
      <w:hyperlink r:id="rId16">
        <w:r>
          <w:rPr>
            <w:rStyle w:val="Hyperlink"/>
          </w:rPr>
          <w:t xml:space="preserve">R4DS §3</w:t>
        </w:r>
      </w:hyperlink>
    </w:p>
    <w:p>
      <w:pPr>
        <w:pStyle w:val="FirstParagraph"/>
      </w:pPr>
      <w:r>
        <w:t xml:space="preserve">Both are in the course</w:t>
      </w:r>
      <w:r>
        <w:t xml:space="preserve"> </w:t>
      </w:r>
      <w:r>
        <w:rPr>
          <w:rStyle w:val="VerbatimChar"/>
        </w:rPr>
        <w:t xml:space="preserve">readings/</w:t>
      </w:r>
      <w:r>
        <w:t xml:space="preserve"> </w:t>
      </w:r>
      <w:r>
        <w:t xml:space="preserve">folder.</w:t>
      </w:r>
    </w:p>
    <w:p>
      <w:pPr>
        <w:pStyle w:val="BodyText"/>
      </w:pPr>
      <w:r>
        <w:rPr>
          <w:b/>
          <w:bCs/>
        </w:rPr>
        <w:t xml:space="preserve">Today’s naming:</w:t>
      </w:r>
    </w:p>
    <w:p>
      <w:pPr>
        <w:pStyle w:val="Compact"/>
        <w:numPr>
          <w:ilvl w:val="0"/>
          <w:numId w:val="1004"/>
        </w:numPr>
      </w:pPr>
      <w:r>
        <w:t xml:space="preserve">test objects →</w:t>
      </w:r>
      <w:r>
        <w:t xml:space="preserve"> </w:t>
      </w:r>
      <w:r>
        <w:rPr>
          <w:rStyle w:val="VerbatimChar"/>
        </w:rPr>
        <w:t xml:space="preserve">_model</w:t>
      </w:r>
    </w:p>
    <w:p>
      <w:pPr>
        <w:pStyle w:val="Compact"/>
        <w:numPr>
          <w:ilvl w:val="0"/>
          <w:numId w:val="1004"/>
        </w:numPr>
      </w:pPr>
      <w:r>
        <w:t xml:space="preserve">plots →</w:t>
      </w:r>
      <w:r>
        <w:t xml:space="preserve"> </w:t>
      </w:r>
      <w:r>
        <w:rPr>
          <w:rStyle w:val="VerbatimChar"/>
        </w:rPr>
        <w:t xml:space="preserve">_plot</w:t>
      </w:r>
    </w:p>
    <w:bookmarkEnd w:id="17"/>
    <w:bookmarkStart w:id="20" w:name="how-to-use-these-slides-predict-type-run"/>
    <w:p>
      <w:pPr>
        <w:pStyle w:val="Heading1"/>
      </w:pPr>
      <w:r>
        <w:t xml:space="preserve">How to Use These Slides — Predict · Type · Run</w:t>
      </w:r>
    </w:p>
    <w:p>
      <w:pPr>
        <w:pStyle w:val="FirstParagraph"/>
      </w:pPr>
      <w:r>
        <w:t xml:space="preserve">This lecture runs in</w:t>
      </w:r>
      <w:r>
        <w:t xml:space="preserve"> </w:t>
      </w:r>
      <w:r>
        <w:rPr>
          <w:b/>
          <w:bCs/>
        </w:rPr>
        <w:t xml:space="preserve">two short chunks</w:t>
      </w:r>
      <w:r>
        <w:t xml:space="preserve">. After each chunk you switch to the</w:t>
      </w:r>
      <w:r>
        <w:t xml:space="preserve"> </w:t>
      </w:r>
      <w:r>
        <w:rPr>
          <w:b/>
          <w:bCs/>
        </w:rPr>
        <w:t xml:space="preserve">activity</w:t>
      </w:r>
      <w:r>
        <w:t xml:space="preserve"> </w:t>
      </w:r>
      <w:r>
        <w:t xml:space="preserve">and type the code yourself into your R script.</w:t>
      </w:r>
    </w:p>
    <w:p>
      <w:pPr>
        <w:pStyle w:val="BodyText"/>
      </w:pPr>
      <w:r>
        <w:rPr>
          <w:b/>
          <w:bCs/>
        </w:rPr>
        <w:t xml:space="preserve">For every code block, do three things: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Predict</w:t>
      </w:r>
      <w:r>
        <w:t xml:space="preserve"> </w:t>
      </w:r>
      <w:r>
        <w:t xml:space="preserve">— before it runs, say what you think the output will be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Type</w:t>
      </w:r>
      <w:r>
        <w:t xml:space="preserve"> </w:t>
      </w:r>
      <w:r>
        <w:t xml:space="preserve">it out by hand — do not copy-paste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Run</w:t>
      </w:r>
      <w:r>
        <w:t xml:space="preserve"> </w:t>
      </w:r>
      <w:r>
        <w:t xml:space="preserve">it and compare to your prediction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8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1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✅ Why bother?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Guessing</w:t>
            </w:r>
            <w:r>
              <w:t xml:space="preserve"> </w:t>
            </w:r>
            <w:r>
              <w:t xml:space="preserve">“above or below 0.05”</w:t>
            </w:r>
            <w:r>
              <w:t xml:space="preserve"> </w:t>
            </w:r>
            <w:r>
              <w:t xml:space="preserve">before you see</w:t>
            </w:r>
            <w:r>
              <w:t xml:space="preserve"> </w:t>
            </w:r>
            <w:r>
              <w:rPr>
                <w:rStyle w:val="VerbatimChar"/>
              </w:rPr>
              <w:t xml:space="preserve">t.test()</w:t>
            </w:r>
            <w:r>
              <w:t xml:space="preserve"> </w:t>
            </w:r>
            <w:r>
              <w:t xml:space="preserve">output forces you to reason about the test instead of just reading a number off the screen — that habit is what makes a p-value meaningful instead of magic.</w:t>
            </w:r>
          </w:p>
          <w:p/>
        </w:tc>
      </w:tr>
    </w:tbl>
    <w:bookmarkEnd w:id="20"/>
    <w:bookmarkStart w:id="21" w:name="load-libraries-and-data"/>
    <w:p>
      <w:pPr>
        <w:pStyle w:val="Heading1"/>
      </w:pPr>
      <w:r>
        <w:t xml:space="preserve">Load Libraries and Data</w:t>
      </w:r>
    </w:p>
    <w:p>
      <w:pPr>
        <w:pStyle w:val="SourceCode"/>
      </w:pPr>
      <w:r>
        <w:rPr>
          <w:rStyle w:val="CommentTok"/>
        </w:rPr>
        <w:t xml:space="preserve"># Load all packages at the top ----------------------------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(readxl) </w:t>
      </w:r>
      <w:r>
        <w:rPr>
          <w:rStyle w:val="CommentTok"/>
        </w:rPr>
        <w:t xml:space="preserve"># reading Excel files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(tidyverse) </w:t>
      </w:r>
      <w:r>
        <w:rPr>
          <w:rStyle w:val="CommentTok"/>
        </w:rPr>
        <w:t xml:space="preserve"># data manipulation + ggplot2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(janitor) </w:t>
      </w:r>
      <w:r>
        <w:rPr>
          <w:rStyle w:val="CommentTok"/>
        </w:rPr>
        <w:t xml:space="preserve"># clean_names()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(car) </w:t>
      </w:r>
      <w:r>
        <w:rPr>
          <w:rStyle w:val="CommentTok"/>
        </w:rPr>
        <w:t xml:space="preserve"># Levene's test for variance equality</w:t>
      </w:r>
    </w:p>
    <w:p>
      <w:pPr>
        <w:pStyle w:val="SourceCode"/>
      </w:pPr>
      <w:r>
        <w:rPr>
          <w:rStyle w:val="CommentTok"/>
        </w:rPr>
        <w:t xml:space="preserve"># Load the leaf data from the data folder -----------------</w:t>
      </w:r>
      <w:r>
        <w:br/>
      </w:r>
      <w:r>
        <w:rPr>
          <w:rStyle w:val="NormalTok"/>
        </w:rPr>
        <w:t xml:space="preserve">leaf_df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read_excel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"data/2026_09_03_data_sci_leaf_area.xlsx"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clean_names</w:t>
      </w:r>
      <w:r>
        <w:rPr>
          <w:rStyle w:val="NormalTok"/>
        </w:rPr>
        <w:t xml:space="preserve">()</w:t>
      </w:r>
    </w:p>
    <w:bookmarkEnd w:id="21"/>
    <w:bookmarkStart w:id="24" w:name="quick-recap-of-our-assumption-checks"/>
    <w:p>
      <w:pPr>
        <w:pStyle w:val="Heading1"/>
      </w:pPr>
      <w:r>
        <w:t xml:space="preserve">Quick Recap of Our Assumption Checks</w:t>
      </w:r>
    </w:p>
    <w:p>
      <w:pPr>
        <w:pStyle w:val="SourceCode"/>
      </w:pPr>
      <w:r>
        <w:rPr>
          <w:rStyle w:val="CommentTok"/>
        </w:rPr>
        <w:t xml:space="preserve"># Rerun the assumption checks quickly for reference -----</w:t>
      </w:r>
      <w:r>
        <w:br/>
      </w:r>
      <w:r>
        <w:rPr>
          <w:rStyle w:val="NormalTok"/>
        </w:rPr>
        <w:t xml:space="preserve">recap_df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group_by</w:t>
      </w:r>
      <w:r>
        <w:rPr>
          <w:rStyle w:val="NormalTok"/>
        </w:rPr>
        <w:t xml:space="preserve">(shade)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summarize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(mass_g)),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mean_mass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(mass_g,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sd_mass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(mass_g,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se_mass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(sd_mass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(n),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recap_df</w:t>
      </w:r>
    </w:p>
    <w:p>
      <w:pPr>
        <w:pStyle w:val="SourceCode"/>
      </w:pPr>
      <w:r>
        <w:rPr>
          <w:rStyle w:val="VerbatimChar"/>
        </w:rPr>
        <w:t xml:space="preserve"># A tibble: 2 × 5</w:t>
      </w:r>
      <w:r>
        <w:br/>
      </w:r>
      <w:r>
        <w:rPr>
          <w:rStyle w:val="VerbatimChar"/>
        </w:rPr>
        <w:t xml:space="preserve">  shade     n mean_mass sd_mass se_mass</w:t>
      </w:r>
      <w:r>
        <w:br/>
      </w:r>
      <w:r>
        <w:rPr>
          <w:rStyle w:val="VerbatimChar"/>
        </w:rPr>
        <w:t xml:space="preserve">  &lt;chr&gt; &lt;int&gt;     &lt;dbl&gt;   &lt;dbl&gt;   &lt;dbl&gt;</w:t>
      </w:r>
      <w:r>
        <w:br/>
      </w:r>
      <w:r>
        <w:rPr>
          <w:rStyle w:val="VerbatimChar"/>
        </w:rPr>
        <w:t xml:space="preserve">1 shady    28     0.523   0.148   0.028</w:t>
      </w:r>
      <w:r>
        <w:br/>
      </w:r>
      <w:r>
        <w:rPr>
          <w:rStyle w:val="VerbatimChar"/>
        </w:rPr>
        <w:t xml:space="preserve">2 sunny    25     0.505   0.21    0.042</w:t>
      </w:r>
    </w:p>
    <w:p>
      <w:pPr>
        <w:pStyle w:val="SourceCode"/>
      </w:pPr>
      <w:r>
        <w:rPr>
          <w:rStyle w:val="FunctionTok"/>
        </w:rPr>
        <w:t xml:space="preserve">leveneTest</w:t>
      </w:r>
      <w:r>
        <w:rPr>
          <w:rStyle w:val="NormalTok"/>
        </w:rPr>
        <w:t xml:space="preserve">(mass_g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leaf_df)</w:t>
      </w:r>
    </w:p>
    <w:p>
      <w:pPr>
        <w:pStyle w:val="SourceCode"/>
      </w:pPr>
      <w:r>
        <w:rPr>
          <w:rStyle w:val="VerbatimChar"/>
        </w:rPr>
        <w:t xml:space="preserve">Levene's Test for Homogeneity of Variance (center = median)</w:t>
      </w:r>
      <w:r>
        <w:br/>
      </w:r>
      <w:r>
        <w:rPr>
          <w:rStyle w:val="VerbatimChar"/>
        </w:rPr>
        <w:t xml:space="preserve">      Df F value  Pr(&gt;F)  </w:t>
      </w:r>
      <w:r>
        <w:br/>
      </w:r>
      <w:r>
        <w:rPr>
          <w:rStyle w:val="VerbatimChar"/>
        </w:rPr>
        <w:t xml:space="preserve">group  1  2.9667 0.09105 .</w:t>
      </w:r>
      <w:r>
        <w:br/>
      </w:r>
      <w:r>
        <w:rPr>
          <w:rStyle w:val="VerbatimChar"/>
        </w:rPr>
        <w:t xml:space="preserve">      51                  </w:t>
      </w:r>
      <w:r>
        <w:br/>
      </w:r>
      <w:r>
        <w:rPr>
          <w:rStyle w:val="VerbatimChar"/>
        </w:rPr>
        <w:t xml:space="preserve">---</w:t>
      </w:r>
      <w:r>
        <w:br/>
      </w:r>
      <w:r>
        <w:rPr>
          <w:rStyle w:val="VerbatimChar"/>
        </w:rPr>
        <w:t xml:space="preserve">Signif. codes:  0 '***' 0.001 '**' 0.01 '*' 0.05 '.' 0.1 ' ' 1</w:t>
      </w:r>
    </w:p>
    <w:p>
      <w:pPr>
        <w:pStyle w:val="Compact"/>
        <w:numPr>
          <w:ilvl w:val="0"/>
          <w:numId w:val="1006"/>
        </w:numPr>
      </w:pPr>
      <w:r>
        <w:t xml:space="preserve">Both groups: roughly normal (Lecture 09)</w:t>
      </w:r>
    </w:p>
    <w:p>
      <w:pPr>
        <w:pStyle w:val="Compact"/>
        <w:numPr>
          <w:ilvl w:val="0"/>
          <w:numId w:val="1006"/>
        </w:numPr>
      </w:pPr>
      <w:r>
        <w:t xml:space="preserve">Levene’s: recorded, but</w:t>
      </w:r>
      <w:r>
        <w:t xml:space="preserve"> </w:t>
      </w:r>
      <w:r>
        <w:rPr>
          <w:b/>
          <w:bCs/>
        </w:rPr>
        <w:t xml:space="preserve">does not change our test choice</w:t>
      </w:r>
    </w:p>
    <w:p>
      <w:pPr>
        <w:pStyle w:val="Compact"/>
        <w:numPr>
          <w:ilvl w:val="0"/>
          <w:numId w:val="1006"/>
        </w:numPr>
      </w:pPr>
      <w:r>
        <w:t xml:space="preserve">We proceed with</w:t>
      </w:r>
      <w:r>
        <w:t xml:space="preserve"> </w:t>
      </w:r>
      <w:r>
        <w:rPr>
          <w:b/>
          <w:bCs/>
        </w:rPr>
        <w:t xml:space="preserve">Welch’s</w:t>
      </w:r>
      <w:r>
        <w:t xml:space="preserve"> </w:t>
      </w:r>
      <w:r>
        <w:t xml:space="preserve">(</w:t>
      </w:r>
      <w:r>
        <w:rPr>
          <w:rStyle w:val="VerbatimChar"/>
        </w:rPr>
        <w:t xml:space="preserve">var.equal = FALSE</w:t>
      </w:r>
      <w:r>
        <w:t xml:space="preserve">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2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2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If your Activity 09 numbers don’t match exactly, that’s fine — small rounding differences don’t change the conclusion.</w:t>
            </w:r>
          </w:p>
          <w:p/>
        </w:tc>
      </w:tr>
    </w:tbl>
    <w:bookmarkEnd w:id="24"/>
    <w:bookmarkStart w:id="25" w:name="chunk-1-of-2-run-interpret"/>
    <w:p>
      <w:pPr>
        <w:pStyle w:val="Heading1"/>
      </w:pPr>
      <w:r>
        <w:t xml:space="preserve">🧩 Chunk 1 of 2 · Run &amp; Interpret</w:t>
      </w:r>
    </w:p>
    <w:p>
      <w:pPr>
        <w:pStyle w:val="FirstParagraph"/>
      </w:pPr>
      <w:r>
        <w:rPr>
          <w:b/>
          <w:bCs/>
        </w:rPr>
        <w:t xml:space="preserve">We will cover:</w:t>
      </w:r>
      <w:r>
        <w:t xml:space="preserve"> </w:t>
      </w:r>
      <w:r>
        <w:t xml:space="preserve">running Welch’s</w:t>
      </w:r>
      <w:r>
        <w:t xml:space="preserve"> </w:t>
      </w:r>
      <w:r>
        <w:rPr>
          <w:rStyle w:val="VerbatimChar"/>
        </w:rPr>
        <w:t xml:space="preserve">t.test()</w:t>
      </w:r>
      <w:r>
        <w:t xml:space="preserve">, reading every line of the output, and making a formal reject / fail-to-reject decision.</w:t>
      </w:r>
    </w:p>
    <w:p>
      <w:pPr>
        <w:pStyle w:val="BodyText"/>
      </w:pPr>
      <w:r>
        <w:rPr>
          <w:b/>
          <w:bCs/>
        </w:rPr>
        <w:t xml:space="preserve">🛑 After this chunk: Activity Parts 1–3</w:t>
      </w:r>
      <w:r>
        <w:t xml:space="preserve"> </w:t>
      </w:r>
      <w:r>
        <w:t xml:space="preserve">(run, decode, decide).</w:t>
      </w:r>
    </w:p>
    <w:bookmarkEnd w:id="25"/>
    <w:bookmarkStart w:id="28" w:name="step-4-run-the-welchs-t-test"/>
    <w:p>
      <w:pPr>
        <w:pStyle w:val="Heading1"/>
      </w:pPr>
      <w:r>
        <w:t xml:space="preserve">Step 4 — Run the Welch’s t-Test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6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2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b/>
                <w:bCs/>
              </w:rPr>
              <w:t xml:space="preserve">🔮 Predict first:</w:t>
            </w:r>
            <w:r>
              <w:t xml:space="preserve"> </w:t>
            </w:r>
            <w:r>
              <w:t xml:space="preserve">Write down a guess for the</w:t>
            </w:r>
            <w:r>
              <w:t xml:space="preserve"> </w:t>
            </w:r>
            <w:r>
              <w:rPr>
                <w:i/>
                <w:iCs/>
              </w:rPr>
              <w:t xml:space="preserve">p</w:t>
            </w:r>
            <w:r>
              <w:t xml:space="preserve">-value before you run</w:t>
            </w:r>
            <w:r>
              <w:t xml:space="preserve"> </w:t>
            </w:r>
            <w:r>
              <w:rPr>
                <w:rStyle w:val="VerbatimChar"/>
              </w:rPr>
              <w:t xml:space="preserve">t.test()</w:t>
            </w:r>
            <w:r>
              <w:t xml:space="preserve"> </w:t>
            </w:r>
            <w:r>
              <w:t xml:space="preserve">— above or below 0.05? Then see how close you were.</w:t>
            </w:r>
          </w:p>
          <w:p/>
        </w:tc>
      </w:tr>
    </w:tbl>
    <w:p>
      <w:pPr>
        <w:pStyle w:val="SourceCode"/>
      </w:pPr>
      <w:r>
        <w:rPr>
          <w:rStyle w:val="CommentTok"/>
        </w:rPr>
        <w:t xml:space="preserve"># Welch's two-sample t-test — unequal variance ---------</w:t>
      </w:r>
      <w:r>
        <w:br/>
      </w:r>
      <w:r>
        <w:rPr>
          <w:rStyle w:val="NormalTok"/>
        </w:rPr>
        <w:t xml:space="preserve">leaf_ttest_model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mass_g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shade, </w:t>
      </w:r>
      <w:r>
        <w:rPr>
          <w:rStyle w:val="CommentTok"/>
        </w:rPr>
        <w:t xml:space="preserve"># formula: response ~ grouping variable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leaf_df,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var.equal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, </w:t>
      </w:r>
      <w:r>
        <w:rPr>
          <w:rStyle w:val="CommentTok"/>
        </w:rPr>
        <w:t xml:space="preserve"># Welch's — no pooled variance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alternative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"two.sided"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# two-tailed test</w:t>
      </w:r>
      <w:r>
        <w:br/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leaf_ttest_model</w:t>
      </w:r>
    </w:p>
    <w:p>
      <w:pPr>
        <w:pStyle w:val="SourceCode"/>
      </w:pPr>
      <w:r>
        <w:br/>
      </w:r>
      <w:r>
        <w:rPr>
          <w:rStyle w:val="VerbatimChar"/>
        </w:rPr>
        <w:t xml:space="preserve">    Welch Two Sample t-test</w:t>
      </w:r>
      <w:r>
        <w:br/>
      </w:r>
      <w:r>
        <w:br/>
      </w:r>
      <w:r>
        <w:rPr>
          <w:rStyle w:val="VerbatimChar"/>
        </w:rPr>
        <w:t xml:space="preserve">data:  mass_g by shade</w:t>
      </w:r>
      <w:r>
        <w:br/>
      </w:r>
      <w:r>
        <w:rPr>
          <w:rStyle w:val="VerbatimChar"/>
        </w:rPr>
        <w:t xml:space="preserve">t = 0.35579, df = 42.527, p-value = 0.7238</w:t>
      </w:r>
      <w:r>
        <w:br/>
      </w:r>
      <w:r>
        <w:rPr>
          <w:rStyle w:val="VerbatimChar"/>
        </w:rPr>
        <w:t xml:space="preserve">alternative hypothesis: true difference in means between group shady and group sunny is not equal to 0</w:t>
      </w:r>
      <w:r>
        <w:br/>
      </w:r>
      <w:r>
        <w:rPr>
          <w:rStyle w:val="VerbatimChar"/>
        </w:rPr>
        <w:t xml:space="preserve">95 percent confidence interval:</w:t>
      </w:r>
      <w:r>
        <w:br/>
      </w:r>
      <w:r>
        <w:rPr>
          <w:rStyle w:val="VerbatimChar"/>
        </w:rPr>
        <w:t xml:space="preserve"> -0.08392774  0.11987117</w:t>
      </w:r>
      <w:r>
        <w:br/>
      </w:r>
      <w:r>
        <w:rPr>
          <w:rStyle w:val="VerbatimChar"/>
        </w:rPr>
        <w:t xml:space="preserve">sample estimates:</w:t>
      </w:r>
      <w:r>
        <w:br/>
      </w:r>
      <w:r>
        <w:rPr>
          <w:rStyle w:val="VerbatimChar"/>
        </w:rPr>
        <w:t xml:space="preserve">mean in group shady mean in group sunny </w:t>
      </w:r>
      <w:r>
        <w:br/>
      </w:r>
      <w:r>
        <w:rPr>
          <w:rStyle w:val="VerbatimChar"/>
        </w:rPr>
        <w:t xml:space="preserve">          0.5230357           0.5050640 </w:t>
      </w:r>
    </w:p>
    <w:p>
      <w:pPr>
        <w:pStyle w:val="FirstParagraph"/>
      </w:pPr>
      <w:r>
        <w:rPr>
          <w:b/>
          <w:bCs/>
        </w:rPr>
        <w:t xml:space="preserve">Key arguments: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022"/>
        <w:gridCol w:w="489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argument</w:t>
            </w:r>
          </w:p>
        </w:tc>
        <w:tc>
          <w:tcPr/>
          <w:p>
            <w:pPr>
              <w:pStyle w:val="Compact"/>
            </w:pPr>
            <w:r>
              <w:t xml:space="preserve">what it does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mass_g ~ shade</w:t>
            </w:r>
          </w:p>
        </w:tc>
        <w:tc>
          <w:tcPr/>
          <w:p>
            <w:pPr>
              <w:pStyle w:val="Compact"/>
            </w:pPr>
            <w:r>
              <w:t xml:space="preserve">compare</w:t>
            </w:r>
            <w:r>
              <w:t xml:space="preserve"> </w:t>
            </w:r>
            <w:r>
              <w:rPr>
                <w:rStyle w:val="VerbatimChar"/>
              </w:rPr>
              <w:t xml:space="preserve">mass_g</w:t>
            </w:r>
            <w:r>
              <w:t xml:space="preserve"> </w:t>
            </w:r>
            <w:r>
              <w:t xml:space="preserve">between levels of</w:t>
            </w:r>
            <w:r>
              <w:t xml:space="preserve"> </w:t>
            </w:r>
            <w:r>
              <w:rPr>
                <w:rStyle w:val="VerbatimChar"/>
              </w:rPr>
              <w:t xml:space="preserve">shade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var.equal = FALSE</w:t>
            </w:r>
          </w:p>
        </w:tc>
        <w:tc>
          <w:tcPr/>
          <w:p>
            <w:pPr>
              <w:pStyle w:val="Compact"/>
            </w:pPr>
            <w:r>
              <w:t xml:space="preserve">use Welch’s correction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alternative = "two.sided"</w:t>
            </w:r>
          </w:p>
        </w:tc>
        <w:tc>
          <w:tcPr/>
          <w:p>
            <w:pPr>
              <w:pStyle w:val="Compact"/>
            </w:pPr>
            <w:r>
              <w:t xml:space="preserve">two-tailed test</w:t>
            </w:r>
          </w:p>
        </w:tc>
      </w:tr>
    </w:tbl>
    <w:p>
      <w:pPr>
        <w:pStyle w:val="BodyText"/>
      </w:pPr>
      <w:r>
        <w:t xml:space="preserve">The result is a model object. We decode each line of the output on the next slide.</w:t>
      </w:r>
    </w:p>
    <w:bookmarkEnd w:id="28"/>
    <w:bookmarkStart w:id="29" w:name="reading-the-t.test-output"/>
    <w:p>
      <w:pPr>
        <w:pStyle w:val="Heading1"/>
      </w:pPr>
      <w:r>
        <w:t xml:space="preserve">Reading the</w:t>
      </w:r>
      <w:r>
        <w:t xml:space="preserve"> </w:t>
      </w:r>
      <w:r>
        <w:rPr>
          <w:rStyle w:val="VerbatimChar"/>
        </w:rPr>
        <w:t xml:space="preserve">t.test()</w:t>
      </w:r>
      <w:r>
        <w:t xml:space="preserve"> </w:t>
      </w:r>
      <w:r>
        <w:t xml:space="preserve">Output</w:t>
      </w:r>
    </w:p>
    <w:p>
      <w:pPr>
        <w:pStyle w:val="SourceCode"/>
      </w:pPr>
      <w:r>
        <w:rPr>
          <w:rStyle w:val="CommentTok"/>
        </w:rPr>
        <w:t xml:space="preserve"># Extract individual values from the model object ------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"t-statistic  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statistic,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t-statistic  : 0.356 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"df (Welch)   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parameter,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df (Welch)   : 42.53 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"p-value      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signif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p.value,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p-value      : 0.724 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"95% CI       :"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conf.int[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"to"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conf.int[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95% CI       : -0.084 to 0.12 g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"Mean shady   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estimate[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Mean shady   : 0.523 g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"Mean sunny   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estimate[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Mean sunny   : 0.505 g</w:t>
      </w:r>
    </w:p>
    <w:p>
      <w:pPr>
        <w:pStyle w:val="FirstParagraph"/>
      </w:pPr>
      <w:r>
        <w:rPr>
          <w:b/>
          <w:bCs/>
        </w:rPr>
        <w:t xml:space="preserve">Line by line: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495"/>
        <w:gridCol w:w="542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output</w:t>
            </w:r>
          </w:p>
        </w:tc>
        <w:tc>
          <w:tcPr/>
          <w:p>
            <w:pPr>
              <w:pStyle w:val="Compact"/>
            </w:pPr>
            <w:r>
              <w:t xml:space="preserve">meaning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our calculated t-statistic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df</w:t>
            </w:r>
          </w:p>
        </w:tc>
        <w:tc>
          <w:tcPr/>
          <w:p>
            <w:pPr>
              <w:pStyle w:val="Compact"/>
            </w:pPr>
            <w:r>
              <w:t xml:space="preserve">Welch-Satterthwaite df (non-integer is normal!)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p-value</w:t>
            </w:r>
          </w:p>
        </w:tc>
        <w:tc>
          <w:tcPr/>
          <w:p>
            <w:pPr>
              <w:pStyle w:val="Compact"/>
            </w:pPr>
            <w:r>
              <w:t xml:space="preserve">probability of this result if H₀ is true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95% CI</w:t>
            </w:r>
          </w:p>
        </w:tc>
        <w:tc>
          <w:tcPr/>
          <w:p>
            <w:pPr>
              <w:pStyle w:val="Compact"/>
            </w:pPr>
            <w:r>
              <w:t xml:space="preserve">plausible range for the true difference in means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mean of shady/sunny</w:t>
            </w:r>
          </w:p>
        </w:tc>
        <w:tc>
          <w:tcPr/>
          <w:p>
            <w:pPr>
              <w:pStyle w:val="Compact"/>
            </w:pPr>
            <w:r>
              <w:t xml:space="preserve">the two group means</w:t>
            </w:r>
          </w:p>
        </w:tc>
      </w:tr>
    </w:tbl>
    <w:p>
      <w:pPr>
        <w:pStyle w:val="BodyText"/>
      </w:pPr>
      <w:r>
        <w:t xml:space="preserve">If the</w:t>
      </w:r>
      <w:r>
        <w:t xml:space="preserve"> </w:t>
      </w:r>
      <w:r>
        <w:rPr>
          <w:b/>
          <w:bCs/>
        </w:rPr>
        <w:t xml:space="preserve">95% CI includes zero</w:t>
      </w:r>
      <w:r>
        <w:t xml:space="preserve">,</w:t>
      </w:r>
      <w:r>
        <w:t xml:space="preserve"> </w:t>
      </w:r>
      <w:r>
        <w:t xml:space="preserve">“no difference”</w:t>
      </w:r>
      <w:r>
        <w:t xml:space="preserve"> </w:t>
      </w:r>
      <w:r>
        <w:t xml:space="preserve">is one of the plausible values — consistent with a</w:t>
      </w:r>
      <w:r>
        <w:t xml:space="preserve"> </w:t>
      </w:r>
      <w:r>
        <w:rPr>
          <w:i/>
          <w:iCs/>
        </w:rPr>
        <w:t xml:space="preserve">p</w:t>
      </w:r>
      <w:r>
        <w:t xml:space="preserve"> </w:t>
      </w:r>
      <w:r>
        <w:t xml:space="preserve">above 0.05.</w:t>
      </w:r>
    </w:p>
    <w:bookmarkEnd w:id="29"/>
    <w:bookmarkStart w:id="33" w:name="step-5-make-a-decision"/>
    <w:p>
      <w:pPr>
        <w:pStyle w:val="Heading1"/>
      </w:pPr>
      <w:r>
        <w:t xml:space="preserve">Step 5 — Make a Decision</w:t>
      </w:r>
    </w:p>
    <w:p>
      <w:pPr>
        <w:pStyle w:val="SourceCode"/>
      </w:pPr>
      <w:r>
        <w:rPr>
          <w:rStyle w:val="CommentTok"/>
        </w:rPr>
        <w:t xml:space="preserve"># State the decision formally --------------------------</w:t>
      </w:r>
      <w:r>
        <w:br/>
      </w:r>
      <w:r>
        <w:rPr>
          <w:rStyle w:val="CommentTok"/>
        </w:rPr>
        <w:t xml:space="preserve"># if/else: R checks the condition and runs one of two blocks</w:t>
      </w:r>
      <w:r>
        <w:br/>
      </w:r>
      <w:r>
        <w:rPr>
          <w:rStyle w:val="CommentTok"/>
        </w:rPr>
        <w:t xml:space="preserve"># We will learn these formally in the functions lecture</w:t>
      </w:r>
      <w:r>
        <w:br/>
      </w:r>
      <w:r>
        <w:rPr>
          <w:rStyle w:val="NormalTok"/>
        </w:rPr>
        <w:t xml:space="preserve">p_val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p.value</w:t>
      </w:r>
      <w:r>
        <w:br/>
      </w:r>
      <w:r>
        <w:rPr>
          <w:rStyle w:val="NormalTok"/>
        </w:rPr>
        <w:t xml:space="preserve">alpha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(p_val </w:t>
      </w:r>
      <w:r>
        <w:rPr>
          <w:rStyle w:val="SpecialCharTok"/>
        </w:rPr>
        <w:t xml:space="preserve">&lt;</w:t>
      </w:r>
      <w:r>
        <w:rPr>
          <w:rStyle w:val="NormalTok"/>
        </w:rPr>
        <w:t xml:space="preserve"> alpha)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"p ="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signif</w:t>
      </w:r>
      <w:r>
        <w:rPr>
          <w:rStyle w:val="NormalTok"/>
        </w:rPr>
        <w:t xml:space="preserve">(p_val,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"&lt; α ="</w:t>
      </w:r>
      <w:r>
        <w:rPr>
          <w:rStyle w:val="NormalTok"/>
        </w:rPr>
        <w:t xml:space="preserve">, alpha,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"Decision: REJECT H₀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"Conclusion: mean leaf mass differs between sides.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"p ="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signif</w:t>
      </w:r>
      <w:r>
        <w:rPr>
          <w:rStyle w:val="NormalTok"/>
        </w:rPr>
        <w:t xml:space="preserve">(p_val,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"&gt;= α ="</w:t>
      </w:r>
      <w:r>
        <w:rPr>
          <w:rStyle w:val="NormalTok"/>
        </w:rPr>
        <w:t xml:space="preserve">, alpha,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"Decision: FAIL TO REJECT H₀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"Conclusion: no evidence that mean leaf mass differs between sides.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</w:t>
      </w:r>
    </w:p>
    <w:p>
      <w:pPr>
        <w:pStyle w:val="SourceCode"/>
      </w:pPr>
      <w:r>
        <w:rPr>
          <w:rStyle w:val="VerbatimChar"/>
        </w:rPr>
        <w:t xml:space="preserve">p = 0.724 &gt;= α = 0.05 </w:t>
      </w:r>
      <w:r>
        <w:br/>
      </w:r>
      <w:r>
        <w:rPr>
          <w:rStyle w:val="VerbatimChar"/>
        </w:rPr>
        <w:t xml:space="preserve">Decision: FAIL TO REJECT H₀</w:t>
      </w:r>
      <w:r>
        <w:br/>
      </w:r>
      <w:r>
        <w:rPr>
          <w:rStyle w:val="VerbatimChar"/>
        </w:rPr>
        <w:t xml:space="preserve">Conclusion: no evidence that mean leaf mass differs between sides.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CC1914"/>
          <w:left w:val="single" w:sz="24" w:space="0" w:color="CC1914"/>
          <w:bottom w:val="single" w:sz="4" w:space="0" w:color="CC1914"/>
          <w:right w:val="single" w:sz="4" w:space="0" w:color="CC1914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f7dddc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1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important.png" id="3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Important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What the p-value means:</w:t>
            </w:r>
          </w:p>
          <w:p>
            <w:pPr>
              <w:pStyle w:val="BodyText"/>
            </w:pPr>
            <w:r>
              <w:t xml:space="preserve">If H₀ were true (no real difference), we would get a t-statistic at least this large</w:t>
            </w:r>
            <w:r>
              <w:t xml:space="preserve"> </w:t>
            </w:r>
            <w:r>
              <w:rPr>
                <w:rStyle w:val="VerbatimChar"/>
              </w:rPr>
              <w:t xml:space="preserve">p</w:t>
            </w:r>
            <w:r>
              <w:t xml:space="preserve"> </w:t>
            </w:r>
            <w:r>
              <w:t xml:space="preserve">× 100% of the time just by chance.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We set α = 0.05</w:t>
            </w:r>
            <w:r>
              <w:t xml:space="preserve"> </w:t>
            </w:r>
            <w:r>
              <w:rPr>
                <w:i/>
                <w:iCs/>
              </w:rPr>
              <w:t xml:space="preserve">before</w:t>
            </w:r>
            <w:r>
              <w:t xml:space="preserve"> </w:t>
            </w:r>
            <w:r>
              <w:t xml:space="preserve">the test. If</w:t>
            </w:r>
            <w:r>
              <w:t xml:space="preserve"> </w:t>
            </w:r>
            <w:r>
              <w:rPr>
                <w:i/>
                <w:iCs/>
              </w:rPr>
              <w:t xml:space="preserve">p</w:t>
            </w:r>
            <w:r>
              <w:t xml:space="preserve"> </w:t>
            </w:r>
            <w:r>
              <w:t xml:space="preserve">&lt; α, we reject H₀; otherwise we fail to reject it.</w:t>
            </w:r>
          </w:p>
          <w:p/>
        </w:tc>
      </w:tr>
    </w:tbl>
    <w:p>
      <w:pPr>
        <w:pStyle w:val="BodyText"/>
      </w:pPr>
      <w:r>
        <w:rPr>
          <w:b/>
          <w:bCs/>
        </w:rPr>
        <w:t xml:space="preserve">What</w:t>
      </w:r>
      <w:r>
        <w:rPr>
          <w:b/>
          <w:bCs/>
        </w:rPr>
        <w:t xml:space="preserve"> </w:t>
      </w:r>
      <w:r>
        <w:rPr>
          <w:b/>
          <w:bCs/>
        </w:rPr>
        <w:t xml:space="preserve">“fail to reject”</w:t>
      </w:r>
      <w:r>
        <w:rPr>
          <w:b/>
          <w:bCs/>
        </w:rPr>
        <w:t xml:space="preserve"> </w:t>
      </w:r>
      <w:r>
        <w:rPr>
          <w:b/>
          <w:bCs/>
        </w:rPr>
        <w:t xml:space="preserve">does NOT mean:</w:t>
      </w:r>
    </w:p>
    <w:p>
      <w:pPr>
        <w:pStyle w:val="Compact"/>
        <w:numPr>
          <w:ilvl w:val="0"/>
          <w:numId w:val="1007"/>
        </w:numPr>
      </w:pPr>
      <w:r>
        <w:t xml:space="preserve">It is</w:t>
      </w:r>
      <w:r>
        <w:t xml:space="preserve"> </w:t>
      </w:r>
      <w:r>
        <w:rPr>
          <w:b/>
          <w:bCs/>
        </w:rPr>
        <w:t xml:space="preserve">not</w:t>
      </w:r>
      <w:r>
        <w:t xml:space="preserve"> </w:t>
      </w:r>
      <w:r>
        <w:t xml:space="preserve">proof that H₀ is true</w:t>
      </w:r>
    </w:p>
    <w:p>
      <w:pPr>
        <w:pStyle w:val="Compact"/>
        <w:numPr>
          <w:ilvl w:val="0"/>
          <w:numId w:val="1007"/>
        </w:numPr>
      </w:pPr>
      <w:r>
        <w:t xml:space="preserve">It means this sample did not provide enough evidence of a difference</w:t>
      </w:r>
    </w:p>
    <w:p>
      <w:pPr>
        <w:pStyle w:val="Compact"/>
        <w:numPr>
          <w:ilvl w:val="0"/>
          <w:numId w:val="1007"/>
        </w:numPr>
      </w:pPr>
      <w:r>
        <w:t xml:space="preserve">Report the effect size (difference in means) and CI alongside</w:t>
      </w:r>
      <w:r>
        <w:t xml:space="preserve"> </w:t>
      </w:r>
      <w:r>
        <w:rPr>
          <w:i/>
          <w:iCs/>
        </w:rPr>
        <w:t xml:space="preserve">p</w:t>
      </w:r>
    </w:p>
    <w:bookmarkEnd w:id="33"/>
    <w:bookmarkStart w:id="34" w:name="activity-10-parts-13-now"/>
    <w:p>
      <w:pPr>
        <w:pStyle w:val="Heading1"/>
      </w:pPr>
      <w:r>
        <w:t xml:space="preserve">→ ACTIVITY 10 Parts 1–3 now</w:t>
      </w:r>
    </w:p>
    <w:p>
      <w:pPr>
        <w:pStyle w:val="FirstParagraph"/>
      </w:pPr>
      <w:r>
        <w:rPr>
          <w:b/>
          <w:bCs/>
        </w:rPr>
        <w:t xml:space="preserve">🛑 Do Activity Parts 1–3 now</w:t>
      </w:r>
    </w:p>
    <w:p>
      <w:pPr>
        <w:pStyle w:val="BodyText"/>
      </w:pPr>
      <w:r>
        <w:t xml:space="preserve">Run the test, decode t / df / p / CI, and state your decision in formal language. Predict the p-value first.</w:t>
      </w:r>
    </w:p>
    <w:bookmarkEnd w:id="34"/>
    <w:bookmarkStart w:id="35" w:name="chunk-2-of-2-visualize-report"/>
    <w:p>
      <w:pPr>
        <w:pStyle w:val="Heading1"/>
      </w:pPr>
      <w:r>
        <w:t xml:space="preserve">🧩 Chunk 2 of 2 · Visualize &amp; Report</w:t>
      </w:r>
    </w:p>
    <w:p>
      <w:pPr>
        <w:pStyle w:val="FirstParagraph"/>
      </w:pPr>
      <w:r>
        <w:rPr>
          <w:b/>
          <w:bCs/>
        </w:rPr>
        <w:t xml:space="preserve">We will cover:</w:t>
      </w:r>
      <w:r>
        <w:t xml:space="preserve"> </w:t>
      </w:r>
      <w:r>
        <w:t xml:space="preserve">embedding the test result in a boxplot and writing a scientific results sentence.</w:t>
      </w:r>
    </w:p>
    <w:p>
      <w:pPr>
        <w:pStyle w:val="BodyText"/>
      </w:pPr>
      <w:r>
        <w:rPr>
          <w:b/>
          <w:bCs/>
        </w:rPr>
        <w:t xml:space="preserve">🛑 After this chunk: Activity Parts 4–5</w:t>
      </w:r>
      <w:r>
        <w:t xml:space="preserve"> </w:t>
      </w:r>
      <w:r>
        <w:t xml:space="preserve">(plot and the results sentence).</w:t>
      </w:r>
    </w:p>
    <w:bookmarkEnd w:id="35"/>
    <w:bookmarkStart w:id="41" w:name="visualize-the-result"/>
    <w:p>
      <w:pPr>
        <w:pStyle w:val="Heading1"/>
      </w:pPr>
      <w:r>
        <w:t xml:space="preserve">Visualize the Result</w:t>
      </w:r>
    </w:p>
    <w:p>
      <w:pPr>
        <w:pStyle w:val="SourceCode"/>
      </w:pPr>
      <w:r>
        <w:rPr>
          <w:rStyle w:val="CommentTok"/>
        </w:rPr>
        <w:t xml:space="preserve"># Final boxplot with all points -----------------------</w:t>
      </w:r>
      <w:r>
        <w:br/>
      </w:r>
      <w:r>
        <w:rPr>
          <w:rStyle w:val="NormalTok"/>
        </w:rPr>
        <w:t xml:space="preserve">leaf_box_10_plot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geom_boxplot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outlier.shape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position_jitter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0.15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seed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42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2.5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by Shade"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subtitle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paste0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"Welch's t-test: t = 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statistic,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", p = 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FunctionTok"/>
        </w:rPr>
        <w:t xml:space="preserve">signif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p.value,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  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leaf_box_10_plot</w:t>
      </w:r>
    </w:p>
    <w:p>
      <w:pPr>
        <w:pStyle w:val="FirstParagraph"/>
      </w:pPr>
      <w:r>
        <w:drawing>
          <wp:inline>
            <wp:extent cx="2286000" cy="2286000"/>
            <wp:effectExtent b="0" l="0" r="0" t="0"/>
            <wp:docPr descr="" title="" id="37" name="Picture"/>
            <a:graphic>
              <a:graphicData uri="http://schemas.openxmlformats.org/drawingml/2006/picture">
                <pic:pic>
                  <pic:nvPicPr>
                    <pic:cNvPr descr="t_tests_2_lecture_files/figure-docx/boxplot-10-1.pn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rPr>
          <w:b/>
          <w:bCs/>
        </w:rPr>
        <w:t xml:space="preserve">Including the test result in the figure: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subtitle</w:t>
      </w:r>
      <w:r>
        <w:t xml:space="preserve"> </w:t>
      </w:r>
      <w:r>
        <w:t xml:space="preserve">pulls t and p directly from the model object</w:t>
      </w:r>
    </w:p>
    <w:p>
      <w:pPr>
        <w:pStyle w:val="Compact"/>
        <w:numPr>
          <w:ilvl w:val="0"/>
          <w:numId w:val="1008"/>
        </w:numPr>
      </w:pPr>
      <w:r>
        <w:t xml:space="preserve">R fills in the actual numbers automatically</w:t>
      </w:r>
    </w:p>
    <w:p>
      <w:pPr>
        <w:pStyle w:val="Compact"/>
        <w:numPr>
          <w:ilvl w:val="0"/>
          <w:numId w:val="1008"/>
        </w:numPr>
      </w:pPr>
      <w:r>
        <w:t xml:space="preserve">If you re-run with new data, the subtitle updates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9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4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Embedding test statistics in the plot subtitle saves you from copying numbers by hand — and avoids typos in your report.</w:t>
            </w:r>
          </w:p>
          <w:p/>
        </w:tc>
      </w:tr>
    </w:tbl>
    <w:bookmarkEnd w:id="41"/>
    <w:bookmarkStart w:id="42" w:name="how-to-report-results-in-science"/>
    <w:p>
      <w:pPr>
        <w:pStyle w:val="Heading1"/>
      </w:pPr>
      <w:r>
        <w:t xml:space="preserve">How to Report Results in Science</w:t>
      </w:r>
    </w:p>
    <w:p>
      <w:pPr>
        <w:pStyle w:val="SourceCode"/>
      </w:pPr>
      <w:r>
        <w:rPr>
          <w:rStyle w:val="CommentTok"/>
        </w:rPr>
        <w:t xml:space="preserve"># Build the results sentence from the model object -----</w:t>
      </w:r>
      <w:r>
        <w:br/>
      </w:r>
      <w:r>
        <w:rPr>
          <w:rStyle w:val="NormalTok"/>
        </w:rPr>
        <w:t xml:space="preserve">t_val 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statistic,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df_val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parameter,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p_val2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signif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p.value,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heavier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estimate[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estimate[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])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"sunny"</w:t>
      </w:r>
      <w:r>
        <w:br/>
      </w:r>
      <w:r>
        <w:rPr>
          <w:rStyle w:val="NormalTok"/>
        </w:rPr>
        <w:t xml:space="preserve">lighter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(heavier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) 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"shady"</w:t>
      </w:r>
      <w:r>
        <w:br/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"--- Results sentence ---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--- Results sentence ---</w:t>
      </w:r>
    </w:p>
    <w:p>
      <w:pPr>
        <w:pStyle w:val="SourceCode"/>
      </w:pPr>
      <w:r>
        <w:rPr>
          <w:rStyle w:val="ControlFlowTok"/>
        </w:rPr>
        <w:t xml:space="preserve">if</w:t>
      </w:r>
      <w:r>
        <w:rPr>
          <w:rStyle w:val="NormalTok"/>
        </w:rPr>
        <w:t xml:space="preserve"> 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p.value </w:t>
      </w:r>
      <w:r>
        <w:rPr>
          <w:rStyle w:val="SpecialCharTok"/>
        </w:rPr>
        <w:t xml:space="preserve">&lt;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cat</w:t>
      </w:r>
      <w:r>
        <w:rPr>
          <w:rStyle w:val="NormalTok"/>
        </w:rPr>
        <w:t xml:space="preserve">(heavier, </w:t>
      </w:r>
      <w:r>
        <w:rPr>
          <w:rStyle w:val="StringTok"/>
        </w:rPr>
        <w:t xml:space="preserve">"-side leaves were significantly heavier than 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lighter, </w:t>
      </w:r>
      <w:r>
        <w:rPr>
          <w:rStyle w:val="StringTok"/>
        </w:rPr>
        <w:t xml:space="preserve">"-side leaves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sep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"Mean leaf mass did not differ significantly between sides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</w:t>
      </w:r>
    </w:p>
    <w:p>
      <w:pPr>
        <w:pStyle w:val="SourceCode"/>
      </w:pPr>
      <w:r>
        <w:rPr>
          <w:rStyle w:val="VerbatimChar"/>
        </w:rPr>
        <w:t xml:space="preserve">Mean leaf mass did not differ significantly between sides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"(Welch's t-test: t("</w:t>
      </w:r>
      <w:r>
        <w:rPr>
          <w:rStyle w:val="NormalTok"/>
        </w:rPr>
        <w:t xml:space="preserve">, df_val, </w:t>
      </w:r>
      <w:r>
        <w:rPr>
          <w:rStyle w:val="StringTok"/>
        </w:rPr>
        <w:t xml:space="preserve">") = "</w:t>
      </w:r>
      <w:r>
        <w:rPr>
          <w:rStyle w:val="NormalTok"/>
        </w:rPr>
        <w:t xml:space="preserve">, t_val, </w:t>
      </w:r>
      <w:r>
        <w:rPr>
          <w:rStyle w:val="StringTok"/>
        </w:rPr>
        <w:t xml:space="preserve">", p = "</w:t>
      </w:r>
      <w:r>
        <w:rPr>
          <w:rStyle w:val="NormalTok"/>
        </w:rPr>
        <w:t xml:space="preserve">, p_val2, </w:t>
      </w:r>
      <w:r>
        <w:rPr>
          <w:rStyle w:val="StringTok"/>
        </w:rPr>
        <w:t xml:space="preserve">").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sep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(Welch's t-test: t(42.5) = 0.36, p = 0.72).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"Mean ± SE: shady ="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estimate[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"±"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(recap_df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se_mass[recap_df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shade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"g,  sunny ="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estimate[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"±"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(recap_df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se_mass[recap_df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shade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"g.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Mean ± SE: shady = 0.523 ± 0.028 g,  sunny = 0.505 ± 0.042 g.</w:t>
      </w:r>
    </w:p>
    <w:p>
      <w:pPr>
        <w:pStyle w:val="FirstParagraph"/>
      </w:pPr>
      <w:r>
        <w:rPr>
          <w:b/>
          <w:bCs/>
        </w:rPr>
        <w:t xml:space="preserve">Standard format:</w:t>
      </w:r>
    </w:p>
    <w:p>
      <w:pPr>
        <w:pStyle w:val="BlockText"/>
      </w:pPr>
      <w:r>
        <w:rPr>
          <w:i/>
          <w:iCs/>
        </w:rPr>
        <w:t xml:space="preserve">“[Finding] (Welch’s t-test: t(df) = X.XX, p = X.XXX; mean ± SE: group1 = X.X ± X.X units, group2 = X.X ± X.X units).”</w:t>
      </w:r>
    </w:p>
    <w:p>
      <w:pPr>
        <w:pStyle w:val="FirstParagraph"/>
      </w:pPr>
      <w:r>
        <w:rPr>
          <w:b/>
          <w:bCs/>
        </w:rPr>
        <w:t xml:space="preserve">Always include:</w:t>
      </w:r>
    </w:p>
    <w:p>
      <w:pPr>
        <w:pStyle w:val="Compact"/>
        <w:numPr>
          <w:ilvl w:val="0"/>
          <w:numId w:val="1009"/>
        </w:numPr>
      </w:pPr>
      <w:r>
        <w:t xml:space="preserve">Test type (Welch’s t-test)</w:t>
      </w:r>
    </w:p>
    <w:p>
      <w:pPr>
        <w:pStyle w:val="Compact"/>
        <w:numPr>
          <w:ilvl w:val="0"/>
          <w:numId w:val="1009"/>
        </w:numPr>
      </w:pPr>
      <w:r>
        <w:t xml:space="preserve">t-statistic and df</w:t>
      </w:r>
    </w:p>
    <w:p>
      <w:pPr>
        <w:pStyle w:val="Compact"/>
        <w:numPr>
          <w:ilvl w:val="0"/>
          <w:numId w:val="1009"/>
        </w:numPr>
      </w:pPr>
      <w:r>
        <w:t xml:space="preserve">Exact</w:t>
      </w:r>
      <w:r>
        <w:t xml:space="preserve"> </w:t>
      </w:r>
      <w:r>
        <w:rPr>
          <w:i/>
          <w:iCs/>
        </w:rPr>
        <w:t xml:space="preserve">p</w:t>
      </w:r>
      <w:r>
        <w:t xml:space="preserve">-value (or &lt; 0.001)</w:t>
      </w:r>
    </w:p>
    <w:p>
      <w:pPr>
        <w:pStyle w:val="Compact"/>
        <w:numPr>
          <w:ilvl w:val="0"/>
          <w:numId w:val="1009"/>
        </w:numPr>
      </w:pPr>
      <w:r>
        <w:t xml:space="preserve">Group means ± SE with units</w:t>
      </w:r>
    </w:p>
    <w:p>
      <w:pPr>
        <w:pStyle w:val="FirstParagraph"/>
      </w:pPr>
      <w:r>
        <w:t xml:space="preserve">A</w:t>
      </w:r>
      <w:r>
        <w:t xml:space="preserve"> </w:t>
      </w:r>
      <w:r>
        <w:rPr>
          <w:b/>
          <w:bCs/>
        </w:rPr>
        <w:t xml:space="preserve">non-significant</w:t>
      </w:r>
      <w:r>
        <w:t xml:space="preserve"> </w:t>
      </w:r>
      <w:r>
        <w:t xml:space="preserve">result is still a result — report it plainly (</w:t>
      </w:r>
      <w:r>
        <w:t xml:space="preserve">“did not differ significantly”</w:t>
      </w:r>
      <w:r>
        <w:t xml:space="preserve">), never as</w:t>
      </w:r>
      <w:r>
        <w:t xml:space="preserve"> </w:t>
      </w:r>
      <w:r>
        <w:t xml:space="preserve">“proved there is no difference.”</w:t>
      </w:r>
    </w:p>
    <w:p>
      <w:pPr>
        <w:pStyle w:val="BodyText"/>
      </w:pPr>
      <w:r>
        <w:rPr>
          <w:b/>
          <w:bCs/>
        </w:rPr>
        <w:t xml:space="preserve">Never report</w:t>
      </w:r>
      <w:r>
        <w:t xml:space="preserve"> </w:t>
      </w:r>
      <w:r>
        <w:t xml:space="preserve">“p = 0.000”</w:t>
      </w:r>
      <w:r>
        <w:t xml:space="preserve"> </w:t>
      </w:r>
      <w:r>
        <w:t xml:space="preserve">— write</w:t>
      </w:r>
      <w:r>
        <w:t xml:space="preserve"> </w:t>
      </w:r>
      <w:r>
        <w:t xml:space="preserve">“p &lt; 0.001”</w:t>
      </w:r>
      <w:r>
        <w:t xml:space="preserve"> </w:t>
      </w:r>
      <w:r>
        <w:t xml:space="preserve">instead.</w:t>
      </w:r>
    </w:p>
    <w:bookmarkEnd w:id="42"/>
    <w:bookmarkStart w:id="45" w:name="save-your-plot"/>
    <w:p>
      <w:pPr>
        <w:pStyle w:val="Heading1"/>
      </w:pPr>
      <w:r>
        <w:t xml:space="preserve">Save Your Plot</w:t>
      </w:r>
    </w:p>
    <w:p>
      <w:pPr>
        <w:pStyle w:val="SourceCode"/>
      </w:pPr>
      <w:r>
        <w:rPr>
          <w:rStyle w:val="CommentTok"/>
        </w:rPr>
        <w:t xml:space="preserve"># Save the plot to the figures folder ------------------</w:t>
      </w:r>
      <w:r>
        <w:br/>
      </w:r>
      <w:r>
        <w:rPr>
          <w:rStyle w:val="FunctionTok"/>
        </w:rPr>
        <w:t xml:space="preserve">ggsave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"figures/leaf_mass_boxplot_ttest.png"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plot =</w:t>
      </w:r>
      <w:r>
        <w:rPr>
          <w:rStyle w:val="NormalTok"/>
        </w:rPr>
        <w:t xml:space="preserve"> leaf_box_10_plot,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height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units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"in"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dpi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300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Your plot is now in your</w:t>
      </w:r>
      <w:r>
        <w:t xml:space="preserve"> </w:t>
      </w:r>
      <w:r>
        <w:rPr>
          <w:rStyle w:val="VerbatimChar"/>
        </w:rPr>
        <w:t xml:space="preserve">figures/</w:t>
      </w:r>
      <w:r>
        <w:t xml:space="preserve"> </w:t>
      </w:r>
      <w:r>
        <w:t xml:space="preserve">folder with the test statistics embedded in the subtitle — ready for a lab report or paper.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43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4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rStyle w:val="VerbatimChar"/>
              </w:rPr>
              <w:t xml:space="preserve">dpi = 300</w:t>
            </w:r>
            <w:r>
              <w:t xml:space="preserve"> </w:t>
            </w:r>
            <w:r>
              <w:t xml:space="preserve">is publication quality. Use it for any figure that will appear in a paper, poster, or formal report.</w:t>
            </w:r>
          </w:p>
          <w:p/>
        </w:tc>
      </w:tr>
    </w:tbl>
    <w:bookmarkEnd w:id="45"/>
    <w:bookmarkStart w:id="46" w:name="activity-10-parts-45-now"/>
    <w:p>
      <w:pPr>
        <w:pStyle w:val="Heading1"/>
      </w:pPr>
      <w:r>
        <w:t xml:space="preserve">→ ACTIVITY 10 Parts 4–5 now</w:t>
      </w:r>
    </w:p>
    <w:p>
      <w:pPr>
        <w:pStyle w:val="FirstParagraph"/>
      </w:pPr>
      <w:r>
        <w:rPr>
          <w:b/>
          <w:bCs/>
        </w:rPr>
        <w:t xml:space="preserve">🛑 Go to Activity 10 — Parts 4–5</w:t>
      </w:r>
    </w:p>
    <w:p>
      <w:pPr>
        <w:pStyle w:val="BodyText"/>
      </w:pPr>
      <w:r>
        <w:t xml:space="preserve">Build the figure with the statistics embedded in the subtitle, then write your results sentence. Predict what the subtitle will say before you run it.</w:t>
      </w:r>
    </w:p>
    <w:bookmarkEnd w:id="46"/>
    <w:bookmarkStart w:id="47" w:name="what-we-learned-today"/>
    <w:p>
      <w:pPr>
        <w:pStyle w:val="Heading1"/>
      </w:pPr>
      <w:r>
        <w:t xml:space="preserve">What We Learned Today</w:t>
      </w:r>
    </w:p>
    <w:p>
      <w:pPr>
        <w:pStyle w:val="FirstParagraph"/>
      </w:pPr>
      <w:r>
        <w:rPr>
          <w:b/>
          <w:bCs/>
        </w:rPr>
        <w:t xml:space="preserve">Concepts:</w:t>
      </w:r>
    </w:p>
    <w:p>
      <w:pPr>
        <w:pStyle w:val="Compact"/>
        <w:numPr>
          <w:ilvl w:val="0"/>
          <w:numId w:val="1010"/>
        </w:numPr>
      </w:pPr>
      <w:r>
        <w:t xml:space="preserve">Steps 4–5 of the five-step framework — run, interpret, report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Reading output</w:t>
      </w:r>
      <w:r>
        <w:t xml:space="preserve"> </w:t>
      </w:r>
      <w:r>
        <w:t xml:space="preserve">— t, df,</w:t>
      </w:r>
      <w:r>
        <w:t xml:space="preserve"> </w:t>
      </w:r>
      <w:r>
        <w:rPr>
          <w:i/>
          <w:iCs/>
        </w:rPr>
        <w:t xml:space="preserve">p</w:t>
      </w:r>
      <w:r>
        <w:t xml:space="preserve">, CI, group means</w:t>
      </w:r>
    </w:p>
    <w:p>
      <w:pPr>
        <w:pStyle w:val="Compact"/>
        <w:numPr>
          <w:ilvl w:val="0"/>
          <w:numId w:val="1010"/>
        </w:numPr>
      </w:pPr>
      <w:r>
        <w:t xml:space="preserve">A results sentence needs: test name, t, df,</w:t>
      </w:r>
      <w:r>
        <w:t xml:space="preserve"> </w:t>
      </w:r>
      <w:r>
        <w:rPr>
          <w:i/>
          <w:iCs/>
        </w:rPr>
        <w:t xml:space="preserve">p</w:t>
      </w:r>
      <w:r>
        <w:t xml:space="preserve">, means ± SE, units</w:t>
      </w:r>
    </w:p>
    <w:p>
      <w:pPr>
        <w:pStyle w:val="Compact"/>
        <w:numPr>
          <w:ilvl w:val="0"/>
          <w:numId w:val="1010"/>
        </w:numPr>
      </w:pPr>
      <w:r>
        <w:t xml:space="preserve">A non-significant result is reported plainly — not as proof of</w:t>
      </w:r>
      <w:r>
        <w:t xml:space="preserve"> </w:t>
      </w:r>
      <w:r>
        <w:t xml:space="preserve">“no difference”</w:t>
      </w:r>
    </w:p>
    <w:p>
      <w:pPr>
        <w:pStyle w:val="FirstParagraph"/>
      </w:pPr>
      <w:r>
        <w:rPr>
          <w:b/>
          <w:bCs/>
        </w:rPr>
        <w:t xml:space="preserve">R skills: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t.test(y ~ group, data, var.equal = FALSE, alternative = "two.sided")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model$statistic</w:t>
      </w:r>
      <w:r>
        <w:t xml:space="preserve">,</w:t>
      </w:r>
      <w:r>
        <w:t xml:space="preserve"> </w:t>
      </w:r>
      <w:r>
        <w:rPr>
          <w:rStyle w:val="VerbatimChar"/>
        </w:rPr>
        <w:t xml:space="preserve">model$p.value</w:t>
      </w:r>
      <w:r>
        <w:t xml:space="preserve">,</w:t>
      </w:r>
      <w:r>
        <w:t xml:space="preserve"> </w:t>
      </w:r>
      <w:r>
        <w:rPr>
          <w:rStyle w:val="VerbatimChar"/>
        </w:rPr>
        <w:t xml:space="preserve">model$conf.int</w:t>
      </w:r>
      <w:r>
        <w:t xml:space="preserve"> </w:t>
      </w:r>
      <w:r>
        <w:t xml:space="preserve">— extract results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paste0(...)</w:t>
      </w:r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labs(subtitle = )</w:t>
      </w:r>
      <w:r>
        <w:t xml:space="preserve"> </w:t>
      </w:r>
      <w:r>
        <w:t xml:space="preserve">— embed test statistics in figures</w:t>
      </w:r>
    </w:p>
    <w:p>
      <w:pPr>
        <w:pStyle w:val="FirstParagraph"/>
      </w:pPr>
      <w:r>
        <w:rPr>
          <w:b/>
          <w:bCs/>
        </w:rPr>
        <w:t xml:space="preserve">References:</w:t>
      </w:r>
    </w:p>
    <w:p>
      <w:pPr>
        <w:pStyle w:val="Compact"/>
        <w:numPr>
          <w:ilvl w:val="0"/>
          <w:numId w:val="1012"/>
        </w:numPr>
      </w:pPr>
      <w:r>
        <w:t xml:space="preserve">📖 Whitlock &amp; Schluter, Ch. 4 —</w:t>
      </w:r>
      <w:r>
        <w:t xml:space="preserve"> </w:t>
      </w:r>
      <w:r>
        <w:rPr>
          <w:i/>
          <w:iCs/>
        </w:rPr>
        <w:t xml:space="preserve">Estimating with Uncertainty</w:t>
      </w:r>
    </w:p>
    <w:p>
      <w:pPr>
        <w:pStyle w:val="Compact"/>
        <w:numPr>
          <w:ilvl w:val="0"/>
          <w:numId w:val="1012"/>
        </w:numPr>
      </w:pPr>
      <w:r>
        <w:t xml:space="preserve">📖</w:t>
      </w:r>
      <w:r>
        <w:t xml:space="preserve"> </w:t>
      </w:r>
      <w:hyperlink r:id="rId16">
        <w:r>
          <w:rPr>
            <w:rStyle w:val="Hyperlink"/>
          </w:rPr>
          <w:t xml:space="preserve">R4DS §3</w:t>
        </w:r>
      </w:hyperlink>
    </w:p>
    <w:p>
      <w:pPr>
        <w:pStyle w:val="FirstParagraph"/>
      </w:pPr>
      <w:r>
        <w:rPr>
          <w:b/>
          <w:bCs/>
        </w:rPr>
        <w:t xml:space="preserve">Up next — Lecture 11:</w:t>
      </w:r>
    </w:p>
    <w:p>
      <w:pPr>
        <w:pStyle w:val="Compact"/>
        <w:numPr>
          <w:ilvl w:val="0"/>
          <w:numId w:val="1013"/>
        </w:numPr>
      </w:pPr>
      <w:r>
        <w:t xml:space="preserve">Linear regression — predicting leaf area from paper tracing mass</w:t>
      </w:r>
    </w:p>
    <w:p>
      <w:pPr>
        <w:pStyle w:val="Compact"/>
        <w:numPr>
          <w:ilvl w:val="0"/>
          <w:numId w:val="1013"/>
        </w:numPr>
      </w:pPr>
      <w:r>
        <w:t xml:space="preserve">Building a calibration curve with</w:t>
      </w:r>
      <w:r>
        <w:t xml:space="preserve"> </w:t>
      </w:r>
      <w:r>
        <w:rPr>
          <w:rStyle w:val="VerbatimChar"/>
        </w:rPr>
        <w:t xml:space="preserve">lm()</w:t>
      </w:r>
    </w:p>
    <w:p>
      <w:pPr>
        <w:pStyle w:val="Compact"/>
        <w:numPr>
          <w:ilvl w:val="0"/>
          <w:numId w:val="1013"/>
        </w:numPr>
      </w:pPr>
      <w:r>
        <w:t xml:space="preserve">R², residuals, and assumption checking</w:t>
      </w:r>
    </w:p>
    <w:bookmarkEnd w:id="47"/>
    <w:sectPr w:rsidR="00BC5723" w:rsidRPr="00846576">
      <w:pgSz w:h="15840" w:w="12240"/>
      <w:pgMar w:bottom="1440" w:footer="720" w:gutter="0" w:header="720" w:left="1440" w:right="1440" w:top="144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40"/>
  <w:embedSystemFonts/>
  <w:proofState w:grammar="clean" w:spelling="clean"/>
  <w:stylePaneFormatFilter w:allStyles="0" w:alternateStyleNames="0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al="1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F1"/>
    <w:rsid w:val="001D4BF4"/>
    <w:rsid w:val="00322D32"/>
    <w:rsid w:val="003A43E8"/>
    <w:rsid w:val="005316D4"/>
    <w:rsid w:val="00636BA6"/>
    <w:rsid w:val="00771E03"/>
    <w:rsid w:val="007D1245"/>
    <w:rsid w:val="00846576"/>
    <w:rsid w:val="008E7AF3"/>
    <w:rsid w:val="009F6993"/>
    <w:rsid w:val="00AF5CF1"/>
    <w:rsid w:val="00BC28E9"/>
    <w:rsid w:val="00BC5723"/>
    <w:rsid w:val="00BE2C86"/>
    <w:rsid w:val="00D216D4"/>
    <w:rsid w:val="00D50509"/>
    <w:rsid w:val="00D9646C"/>
    <w:rsid w:val="00DF1EEE"/>
    <w:rsid w:val="00F85349"/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cs="Calibri" w:eastAsia="Calibri" w:hAnsi="Calibri"/>
        <w:kern w:val="2"/>
        <w:sz w:val="24"/>
        <w:szCs w:val="24"/>
        <w:lang w:bidi="ar-SA" w:eastAsia="en-US" w:val="en-US"/>
        <w14:ligatures w14:val="standardContextual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846576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b/>
      <w:color w:val="002147"/>
      <w:sz w:val="28"/>
      <w:szCs w:val="40"/>
    </w:rPr>
  </w:style>
  <w:style w:styleId="Heading2" w:type="paragraph">
    <w:name w:val="heading 2"/>
    <w:basedOn w:val="Normal"/>
    <w:next w:val="Normal"/>
    <w:link w:val="Heading2Char"/>
    <w:uiPriority w:val="9"/>
    <w:semiHidden/>
    <w:unhideWhenUsed/>
    <w:qFormat/>
    <w:rsid w:val="00846576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val="002147"/>
      <w:szCs w:val="32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846576"/>
    <w:pPr>
      <w:keepNext/>
      <w:keepLines/>
      <w:spacing w:after="80" w:before="160"/>
      <w:outlineLvl w:val="2"/>
    </w:pPr>
    <w:rPr>
      <w:rFonts w:asciiTheme="minorHAnsi" w:cstheme="majorBidi" w:eastAsiaTheme="majorEastAsia" w:hAnsiTheme="minorHAnsi"/>
      <w:color w:val="002147"/>
      <w:sz w:val="22"/>
      <w:szCs w:val="28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846576"/>
    <w:pPr>
      <w:keepNext/>
      <w:keepLines/>
      <w:spacing w:after="40" w:before="80"/>
      <w:outlineLvl w:val="3"/>
    </w:pPr>
    <w:rPr>
      <w:rFonts w:asciiTheme="minorHAnsi" w:cstheme="majorBidi" w:eastAsiaTheme="majorEastAsia" w:hAnsiTheme="minorHAnsi"/>
      <w:iCs/>
      <w:color w:val="002147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AF5CF1"/>
    <w:pPr>
      <w:keepNext/>
      <w:keepLines/>
      <w:spacing w:after="40" w:before="80"/>
      <w:outlineLvl w:val="4"/>
    </w:pPr>
    <w:rPr>
      <w:rFonts w:asciiTheme="minorHAnsi" w:cstheme="majorBidi" w:eastAsiaTheme="majorEastAsia" w:hAnsiTheme="minorHAnsi"/>
      <w:color w:val="002147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846576"/>
    <w:pPr>
      <w:keepNext/>
      <w:keepLines/>
      <w:spacing w:before="40"/>
      <w:outlineLvl w:val="5"/>
    </w:pPr>
    <w:rPr>
      <w:rFonts w:asciiTheme="minorHAnsi" w:cstheme="majorBidi" w:eastAsiaTheme="majorEastAsia" w:hAnsiTheme="minorHAnsi"/>
      <w:iCs/>
      <w:color w:themeColor="text1" w:themeTint="A6" w:val="595959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AF5CF1"/>
    <w:pPr>
      <w:keepNext/>
      <w:keepLines/>
      <w:spacing w:before="40"/>
      <w:outlineLvl w:val="6"/>
    </w:pPr>
    <w:rPr>
      <w:rFonts w:asciiTheme="minorHAnsi" w:cstheme="majorBidi" w:eastAsiaTheme="majorEastAsia" w:hAnsiTheme="minorHAnsi"/>
      <w:color w:themeColor="text1" w:themeTint="A6" w:val="595959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846576"/>
    <w:pPr>
      <w:keepNext/>
      <w:keepLines/>
      <w:outlineLvl w:val="7"/>
    </w:pPr>
    <w:rPr>
      <w:rFonts w:asciiTheme="minorHAnsi" w:cstheme="majorBidi" w:eastAsiaTheme="majorEastAsia" w:hAnsiTheme="minorHAnsi"/>
      <w:iCs/>
      <w:color w:themeColor="text1" w:themeTint="D8" w:val="272727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846576"/>
    <w:pPr>
      <w:keepNext/>
      <w:keepLines/>
      <w:outlineLvl w:val="8"/>
    </w:pPr>
    <w:rPr>
      <w:rFonts w:asciiTheme="minorHAnsi" w:cstheme="majorBidi" w:eastAsiaTheme="majorEastAsia" w:hAnsiTheme="minorHAnsi"/>
      <w:color w:themeColor="text1" w:themeTint="D8" w:val="272727"/>
      <w:sz w:val="2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846576"/>
    <w:rPr>
      <w:rFonts w:asciiTheme="majorHAnsi" w:cstheme="majorBidi" w:eastAsiaTheme="majorEastAsia" w:hAnsiTheme="majorHAnsi"/>
      <w:b/>
      <w:color w:val="002147"/>
      <w:sz w:val="28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846576"/>
    <w:rPr>
      <w:rFonts w:asciiTheme="majorHAnsi" w:cstheme="majorBidi" w:eastAsiaTheme="majorEastAsia" w:hAnsiTheme="majorHAnsi"/>
      <w:color w:val="002147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rsid w:val="00846576"/>
    <w:rPr>
      <w:rFonts w:asciiTheme="minorHAnsi" w:cstheme="majorBidi" w:eastAsiaTheme="majorEastAsia" w:hAnsiTheme="minorHAnsi"/>
      <w:color w:val="002147"/>
      <w:sz w:val="22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846576"/>
    <w:rPr>
      <w:rFonts w:asciiTheme="minorHAnsi" w:cstheme="majorBidi" w:eastAsiaTheme="majorEastAsia" w:hAnsiTheme="minorHAnsi"/>
      <w:iCs/>
      <w:color w:val="002147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F5CF1"/>
    <w:rPr>
      <w:rFonts w:asciiTheme="minorHAnsi" w:cstheme="majorBidi" w:eastAsiaTheme="majorEastAsia" w:hAnsiTheme="minorHAnsi"/>
      <w:color w:val="002147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F5CF1"/>
    <w:rPr>
      <w:rFonts w:asciiTheme="minorHAnsi" w:cstheme="majorBidi" w:eastAsiaTheme="majorEastAsia" w:hAnsiTheme="minorHAnsi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846576"/>
    <w:rPr>
      <w:rFonts w:asciiTheme="minorHAnsi" w:cstheme="majorBidi" w:eastAsiaTheme="majorEastAsia" w:hAnsiTheme="minorHAnsi"/>
      <w:color w:themeColor="text1" w:themeTint="D8" w:val="272727"/>
      <w:sz w:val="22"/>
    </w:rPr>
  </w:style>
  <w:style w:styleId="Title" w:type="paragraph">
    <w:name w:val="Title"/>
    <w:basedOn w:val="Normal"/>
    <w:next w:val="Normal"/>
    <w:link w:val="TitleChar"/>
    <w:uiPriority w:val="10"/>
    <w:qFormat/>
    <w:rsid w:val="00AF5CF1"/>
    <w:pPr>
      <w:spacing w:after="80"/>
      <w:contextualSpacing/>
    </w:pPr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customStyle="1" w:styleId="TitleChar" w:type="character">
    <w:name w:val="Title Char"/>
    <w:basedOn w:val="DefaultParagraphFont"/>
    <w:link w:val="Title"/>
    <w:uiPriority w:val="10"/>
    <w:rsid w:val="00AF5CF1"/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styleId="Subtitle" w:type="paragraph">
    <w:name w:val="Subtitle"/>
    <w:basedOn w:val="Normal"/>
    <w:next w:val="Normal"/>
    <w:link w:val="SubtitleChar"/>
    <w:uiPriority w:val="11"/>
    <w:qFormat/>
    <w:rsid w:val="00AF5CF1"/>
    <w:pPr>
      <w:numPr>
        <w:ilvl w:val="1"/>
      </w:numPr>
      <w:spacing w:after="160"/>
    </w:pPr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F5CF1"/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styleId="Quote" w:type="paragraph">
    <w:name w:val="Quote"/>
    <w:basedOn w:val="Normal"/>
    <w:next w:val="Normal"/>
    <w:link w:val="QuoteChar"/>
    <w:uiPriority w:val="29"/>
    <w:qFormat/>
    <w:rsid w:val="00AF5CF1"/>
    <w:pPr>
      <w:spacing w:after="160" w:before="160"/>
      <w:jc w:val="center"/>
    </w:pPr>
    <w:rPr>
      <w:i/>
      <w:iCs/>
      <w:color w:themeColor="text1" w:themeTint="BF" w:val="404040"/>
    </w:rPr>
  </w:style>
  <w:style w:customStyle="1" w:styleId="QuoteChar" w:type="character">
    <w:name w:val="Quote Char"/>
    <w:basedOn w:val="DefaultParagraphFont"/>
    <w:link w:val="Quote"/>
    <w:uiPriority w:val="29"/>
    <w:rsid w:val="00AF5CF1"/>
    <w:rPr>
      <w:i/>
      <w:iCs/>
      <w:color w:themeColor="text1" w:themeTint="BF" w:val="404040"/>
    </w:rPr>
  </w:style>
  <w:style w:styleId="ListParagraph" w:type="paragraph">
    <w:name w:val="List Paragraph"/>
    <w:basedOn w:val="Normal"/>
    <w:uiPriority w:val="34"/>
    <w:qFormat/>
    <w:rsid w:val="00AF5CF1"/>
    <w:pPr>
      <w:ind w:left="720"/>
      <w:contextualSpacing/>
    </w:pPr>
  </w:style>
  <w:style w:styleId="IntenseEmphasis" w:type="character">
    <w:name w:val="Intense Emphasis"/>
    <w:basedOn w:val="DefaultParagraphFont"/>
    <w:uiPriority w:val="21"/>
    <w:qFormat/>
    <w:rsid w:val="00AF5CF1"/>
    <w:rPr>
      <w:i/>
      <w:iCs/>
      <w:color w:val="002147"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AF5CF1"/>
    <w:pPr>
      <w:pBdr>
        <w:top w:color="002147" w:space="10" w:sz="4" w:val="single"/>
        <w:bottom w:color="002147" w:space="10" w:sz="4" w:val="single"/>
      </w:pBdr>
      <w:spacing w:after="360" w:before="360"/>
      <w:ind w:left="864" w:right="864"/>
      <w:jc w:val="center"/>
    </w:pPr>
    <w:rPr>
      <w:i/>
      <w:iCs/>
      <w:color w:val="002147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AF5CF1"/>
    <w:rPr>
      <w:i/>
      <w:iCs/>
      <w:color w:val="002147"/>
    </w:rPr>
  </w:style>
  <w:style w:styleId="IntenseReference" w:type="character">
    <w:name w:val="Intense Reference"/>
    <w:basedOn w:val="DefaultParagraphFont"/>
    <w:uiPriority w:val="32"/>
    <w:qFormat/>
    <w:rsid w:val="00AF5CF1"/>
    <w:rPr>
      <w:b/>
      <w:bCs/>
      <w:smallCaps/>
      <w:color w:val="002147"/>
      <w:spacing w:val="5"/>
    </w:rPr>
  </w:style>
  <w:style w:styleId="HTMLCode" w:type="character">
    <w:name w:val="HTML Code"/>
    <w:basedOn w:val="DefaultParagraphFont"/>
    <w:uiPriority w:val="99"/>
    <w:unhideWhenUsed/>
    <w:rsid w:val="00771E03"/>
    <w:rPr>
      <w:rFonts w:ascii="Consolas" w:cs="Consolas" w:hAnsi="Consolas"/>
      <w:sz w:val="18"/>
      <w:szCs w:val="20"/>
    </w:rPr>
  </w:style>
  <w:style w:customStyle="1" w:styleId="Code" w:type="paragraph">
    <w:name w:val="Code"/>
    <w:basedOn w:val="Normal"/>
    <w:next w:val="Normal"/>
    <w:qFormat/>
    <w:rsid w:val="00BC28E9"/>
    <w:pPr>
      <w:pBdr>
        <w:top w:color="FF0000" w:space="1" w:sz="8" w:val="single"/>
        <w:left w:color="FF0000" w:space="4" w:sz="8" w:val="single"/>
        <w:bottom w:color="FF0000" w:space="1" w:sz="8" w:val="single"/>
        <w:right w:color="FF0000" w:space="4" w:sz="8" w:val="single"/>
      </w:pBdr>
      <w:shd w:color="auto" w:fill="auto" w:val="pct15"/>
      <w:spacing w:after="120" w:before="120"/>
      <w:ind w:left="432" w:right="432"/>
    </w:pPr>
    <w:rPr>
      <w:rFonts w:ascii="Courier New" w:hAnsi="Courier New"/>
      <w:sz w:val="18"/>
    </w:rPr>
  </w:style>
  <w:style w:customStyle="1" w:styleId="SourceCode" w:type="paragraph">
    <w:name w:val="Source Code"/>
    <w:basedOn w:val="Normal"/>
    <w:qFormat/>
    <w:rsid w:val="00771E03"/>
    <w:pPr>
      <w:pBdr>
        <w:top w:color="auto" w:space="1" w:sz="8" w:val="single"/>
        <w:left w:color="auto" w:space="4" w:sz="8" w:val="single"/>
        <w:bottom w:color="auto" w:space="1" w:sz="8" w:val="single"/>
        <w:right w:color="auto" w:space="4" w:sz="8" w:val="single"/>
      </w:pBdr>
      <w:shd w:color="auto" w:fill="auto" w:val="pct15"/>
      <w:spacing w:after="240" w:before="240"/>
      <w:ind w:left="432" w:right="432"/>
    </w:pPr>
    <w:rPr>
      <w:rFonts w:ascii="Courier New" w:hAnsi="Courier New"/>
      <w:sz w:val="20"/>
    </w:rPr>
  </w:style>
  <w:style w:customStyle="1" w:styleId="Verbatim" w:type="paragraph">
    <w:name w:val="Verbatim"/>
    <w:basedOn w:val="Normal"/>
    <w:qFormat/>
    <w:rsid w:val="00771E03"/>
    <w:pPr>
      <w:shd w:color="auto" w:fill="auto" w:val="pct15"/>
      <w:spacing w:after="240" w:before="240"/>
      <w:ind w:left="432" w:right="432"/>
    </w:pPr>
    <w:rPr>
      <w:rFonts w:ascii="Courier New" w:hAnsi="Courier New"/>
      <w:sz w:val="18"/>
    </w:rPr>
  </w:style>
  <w:style w:customStyle="1" w:styleId="CodeBlock" w:type="paragraph">
    <w:name w:val="Code Block"/>
    <w:basedOn w:val="Verbatim"/>
    <w:qFormat/>
    <w:rsid w:val="00BC28E9"/>
  </w:style>
  <w:style w:styleId="CommentText" w:type="paragraph">
    <w:name w:val="annotation text"/>
    <w:basedOn w:val="Normal"/>
    <w:link w:val="CommentTextChar"/>
    <w:uiPriority w:val="99"/>
    <w:unhideWhenUsed/>
    <w:rsid w:val="00771E03"/>
    <w:rPr>
      <w:sz w:val="20"/>
      <w:szCs w:val="20"/>
    </w:rPr>
  </w:style>
  <w:style w:customStyle="1" w:styleId="CommentTextChar" w:type="character">
    <w:name w:val="Comment Text Char"/>
    <w:basedOn w:val="DefaultParagraphFont"/>
    <w:link w:val="CommentText"/>
    <w:uiPriority w:val="99"/>
    <w:rsid w:val="00771E03"/>
    <w:rPr>
      <w:sz w:val="20"/>
      <w:szCs w:val="20"/>
    </w:rPr>
  </w:style>
  <w:style w:styleId="TOC1" w:type="paragraph">
    <w:name w:val="toc 1"/>
    <w:basedOn w:val="Normal"/>
    <w:next w:val="Normal"/>
    <w:autoRedefine/>
    <w:uiPriority w:val="39"/>
    <w:unhideWhenUsed/>
    <w:rsid w:val="00322D32"/>
    <w:pPr>
      <w:spacing w:after="100"/>
    </w:pPr>
  </w:style>
  <w:style w:type="character" w:customStyle="1" w:styleId="KeywordTok">
    <w:name w:val="KeywordTok"/>
    <w:basedOn w:val="VerbatimChar"/>
    <w:rPr>
      <w:color w:val="d73a49"/>
    </w:rPr>
  </w:style>
  <w:style w:type="character" w:customStyle="1" w:styleId="DataTypeTok">
    <w:name w:val="DataTypeTok"/>
    <w:basedOn w:val="VerbatimChar"/>
    <w:rPr>
      <w:color w:val="d73a49"/>
    </w:rPr>
  </w:style>
  <w:style w:type="character" w:customStyle="1" w:styleId="DecValTok">
    <w:name w:val="DecValTok"/>
    <w:basedOn w:val="VerbatimChar"/>
    <w:rPr>
      <w:color w:val="005cc5"/>
    </w:rPr>
  </w:style>
  <w:style w:type="character" w:customStyle="1" w:styleId="BaseNTok">
    <w:name w:val="BaseNTok"/>
    <w:basedOn w:val="VerbatimChar"/>
    <w:rPr>
      <w:color w:val="005cc5"/>
    </w:rPr>
  </w:style>
  <w:style w:type="character" w:customStyle="1" w:styleId="FloatTok">
    <w:name w:val="FloatTok"/>
    <w:basedOn w:val="VerbatimChar"/>
    <w:rPr>
      <w:color w:val="005cc5"/>
    </w:rPr>
  </w:style>
  <w:style w:type="character" w:customStyle="1" w:styleId="ConstantTok">
    <w:name w:val="ConstantTok"/>
    <w:basedOn w:val="VerbatimChar"/>
    <w:rPr>
      <w:color w:val="005cc5"/>
    </w:rPr>
  </w:style>
  <w:style w:type="character" w:customStyle="1" w:styleId="CharTok">
    <w:name w:val="CharTok"/>
    <w:basedOn w:val="VerbatimChar"/>
    <w:rPr>
      <w:color w:val="032f62"/>
    </w:rPr>
  </w:style>
  <w:style w:type="character" w:customStyle="1" w:styleId="SpecialCharTok">
    <w:name w:val="SpecialCharTok"/>
    <w:basedOn w:val="VerbatimChar"/>
    <w:rPr>
      <w:color w:val="005cc5"/>
    </w:rPr>
  </w:style>
  <w:style w:type="character" w:customStyle="1" w:styleId="StringTok">
    <w:name w:val="StringTok"/>
    <w:basedOn w:val="VerbatimChar"/>
    <w:rPr>
      <w:color w:val="032f62"/>
    </w:rPr>
  </w:style>
  <w:style w:type="character" w:customStyle="1" w:styleId="VerbatimStringTok">
    <w:name w:val="VerbatimStringTok"/>
    <w:basedOn w:val="VerbatimChar"/>
    <w:rPr>
      <w:color w:val="032f62"/>
    </w:rPr>
  </w:style>
  <w:style w:type="character" w:customStyle="1" w:styleId="SpecialStringTok">
    <w:name w:val="SpecialStringTok"/>
    <w:basedOn w:val="VerbatimChar"/>
    <w:rPr>
      <w:color w:val="032f62"/>
    </w:rPr>
  </w:style>
  <w:style w:type="character" w:customStyle="1" w:styleId="ImportTok">
    <w:name w:val="ImportTok"/>
    <w:basedOn w:val="VerbatimChar"/>
    <w:rPr>
      <w:color w:val="032f62"/>
    </w:rPr>
  </w:style>
  <w:style w:type="character" w:customStyle="1" w:styleId="CommentTok">
    <w:name w:val="CommentTok"/>
    <w:basedOn w:val="VerbatimChar"/>
    <w:rPr>
      <w:color w:val="6a737d"/>
    </w:rPr>
  </w:style>
  <w:style w:type="character" w:customStyle="1" w:styleId="DocumentationTok">
    <w:name w:val="DocumentationTok"/>
    <w:basedOn w:val="VerbatimChar"/>
    <w:rPr>
      <w:color w:val="6a737d"/>
    </w:rPr>
  </w:style>
  <w:style w:type="character" w:customStyle="1" w:styleId="AnnotationTok">
    <w:name w:val="AnnotationTok"/>
    <w:basedOn w:val="VerbatimChar"/>
    <w:rPr>
      <w:color w:val="6a737d"/>
    </w:rPr>
  </w:style>
  <w:style w:type="character" w:customStyle="1" w:styleId="CommentVarTok">
    <w:name w:val="CommentVarTok"/>
    <w:basedOn w:val="VerbatimChar"/>
    <w:rPr>
      <w:color w:val="6a737d"/>
    </w:rPr>
  </w:style>
  <w:style w:type="character" w:customStyle="1" w:styleId="OtherTok">
    <w:name w:val="OtherTok"/>
    <w:basedOn w:val="VerbatimChar"/>
    <w:rPr>
      <w:color w:val="6f42c1"/>
    </w:rPr>
  </w:style>
  <w:style w:type="character" w:customStyle="1" w:styleId="FunctionTok">
    <w:name w:val="FunctionTok"/>
    <w:basedOn w:val="VerbatimChar"/>
    <w:rPr>
      <w:color w:val="6f42c1"/>
    </w:rPr>
  </w:style>
  <w:style w:type="character" w:customStyle="1" w:styleId="VariableTok">
    <w:name w:val="VariableTok"/>
    <w:basedOn w:val="VerbatimChar"/>
    <w:rPr>
      <w:color w:val="e36209"/>
    </w:rPr>
  </w:style>
  <w:style w:type="character" w:customStyle="1" w:styleId="ControlFlowTok">
    <w:name w:val="ControlFlowTok"/>
    <w:basedOn w:val="VerbatimChar"/>
    <w:rPr>
      <w:color w:val="d73a49"/>
    </w:rPr>
  </w:style>
  <w:style w:type="character" w:customStyle="1" w:styleId="OperatorTok">
    <w:name w:val="OperatorTok"/>
    <w:basedOn w:val="VerbatimChar"/>
    <w:rPr>
      <w:color w:val="24292e"/>
    </w:rPr>
  </w:style>
  <w:style w:type="character" w:customStyle="1" w:styleId="BuiltInTok">
    <w:name w:val="BuiltInTok"/>
    <w:basedOn w:val="VerbatimChar"/>
    <w:rPr>
      <w:color w:val="d73a49"/>
    </w:rPr>
  </w:style>
  <w:style w:type="character" w:customStyle="1" w:styleId="ExtensionTok">
    <w:name w:val="ExtensionTok"/>
    <w:basedOn w:val="VerbatimChar"/>
    <w:rPr>
      <w:b/>
      <w:color w:val="d73a49"/>
    </w:rPr>
  </w:style>
  <w:style w:type="character" w:customStyle="1" w:styleId="PreprocessorTok">
    <w:name w:val="PreprocessorTok"/>
    <w:basedOn w:val="VerbatimChar"/>
    <w:rPr>
      <w:color w:val="d73a49"/>
    </w:rPr>
  </w:style>
  <w:style w:type="character" w:customStyle="1" w:styleId="AttributeTok">
    <w:name w:val="AttributeTok"/>
    <w:basedOn w:val="VerbatimChar"/>
    <w:rPr>
      <w:color w:val="d73a49"/>
    </w:rPr>
  </w:style>
  <w:style w:type="character" w:customStyle="1" w:styleId="RegionMarkerTok">
    <w:name w:val="RegionMarkerTok"/>
    <w:basedOn w:val="VerbatimChar"/>
    <w:rPr>
      <w:color w:val="6a737d"/>
    </w:rPr>
  </w:style>
  <w:style w:type="character" w:customStyle="1" w:styleId="InformationTok">
    <w:name w:val="InformationTok"/>
    <w:basedOn w:val="VerbatimChar"/>
    <w:rPr>
      <w:color w:val="6a737d"/>
    </w:rPr>
  </w:style>
  <w:style w:type="character" w:customStyle="1" w:styleId="WarningTok">
    <w:name w:val="WarningTok"/>
    <w:basedOn w:val="VerbatimChar"/>
    <w:rPr>
      <w:color w:val="ff5555"/>
    </w:rPr>
  </w:style>
  <w:style w:type="character" w:customStyle="1" w:styleId="AlertTok">
    <w:name w:val="AlertTok"/>
    <w:basedOn w:val="VerbatimChar"/>
    <w:rPr>
      <w:b/>
      <w:color w:val="ff5555"/>
    </w:rPr>
  </w:style>
  <w:style w:type="character" w:customStyle="1" w:styleId="ErrorTok">
    <w:name w:val="ErrorTok"/>
    <w:basedOn w:val="VerbatimChar"/>
    <w:rPr>
      <w:color w:val="ff5555"/>
      <w:u/>
    </w:rPr>
  </w:style>
  <w:style w:type="character" w:customStyle="1" w:styleId="NormalTok">
    <w:name w:val="NormalTok"/>
    <w:basedOn w:val="VerbatimChar"/>
    <w:rPr>
      <w:color w:val="24292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0" Target="media/rId30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36" Target="media/rId36.png" /><Relationship Type="http://schemas.openxmlformats.org/officeDocument/2006/relationships/hyperlink" Id="rId16" Target="https://r4ds.hadley.nz/data-transform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" Target="https://r4ds.hadley.nz/data-transfor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Lecture 10 — T-Tests II: Running &amp; Reporting the Test</dc:title>
  <dc:creator>Bill Perry</dc:creator>
  <dc:description>Running Welch’s two-sample t-test, decoding every line of the output, making a formal decision, and writing a proper scientific results sentence.</dc:description>
  <cp:keywords/>
  <dcterms:created xsi:type="dcterms:W3CDTF">2026-09-10T14:26:11Z</dcterms:created>
  <dcterms:modified xsi:type="dcterms:W3CDTF">2026-09-10T14:26:11Z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">
    <vt:lpwstr/>
  </property>
  <property fmtid="{D5CDD505-2E9C-101B-9397-08002B2CF9AE}" pid="3" name="biblio-config">
    <vt:lpwstr>True</vt:lpwstr>
  </property>
  <property fmtid="{D5CDD505-2E9C-101B-9397-08002B2CF9AE}" pid="4" name="by-author">
    <vt:lpwstr/>
  </property>
  <property fmtid="{D5CDD505-2E9C-101B-9397-08002B2CF9AE}" pid="5" name="categories">
    <vt:lpwstr/>
  </property>
  <property fmtid="{D5CDD505-2E9C-101B-9397-08002B2CF9AE}" pid="6" name="date">
    <vt:lpwstr>2026-09-10</vt:lpwstr>
  </property>
  <property fmtid="{D5CDD505-2E9C-101B-9397-08002B2CF9AE}" pid="7" name="execute">
    <vt:lpwstr/>
  </property>
  <property fmtid="{D5CDD505-2E9C-101B-9397-08002B2CF9AE}" pid="8" name="header-includes">
    <vt:lpwstr/>
  </property>
  <property fmtid="{D5CDD505-2E9C-101B-9397-08002B2CF9AE}" pid="9" name="include-after">
    <vt:lpwstr/>
  </property>
  <property fmtid="{D5CDD505-2E9C-101B-9397-08002B2CF9AE}" pid="10" name="include-before">
    <vt:lpwstr/>
  </property>
  <property fmtid="{D5CDD505-2E9C-101B-9397-08002B2CF9AE}" pid="11" name="labels">
    <vt:lpwstr/>
  </property>
  <property fmtid="{D5CDD505-2E9C-101B-9397-08002B2CF9AE}" pid="12" name="order">
    <vt:lpwstr>10</vt:lpwstr>
  </property>
  <property fmtid="{D5CDD505-2E9C-101B-9397-08002B2CF9AE}" pid="13" name="resources">
    <vt:lpwstr/>
  </property>
  <property fmtid="{D5CDD505-2E9C-101B-9397-08002B2CF9AE}" pid="14" name="subtitle">
    <vt:lpwstr>Running Welch’s t-test, reading the output, and writing it up</vt:lpwstr>
  </property>
  <property fmtid="{D5CDD505-2E9C-101B-9397-08002B2CF9AE}" pid="15" name="toc-title">
    <vt:lpwstr>Table of contents</vt:lpwstr>
  </property>
  <property fmtid="{D5CDD505-2E9C-101B-9397-08002B2CF9AE}" pid="16" name="type">
    <vt:lpwstr>lecture</vt:lpwstr>
  </property>
  <property fmtid="{D5CDD505-2E9C-101B-9397-08002B2CF9AE}" pid="17" name="week">
    <vt:lpwstr>5</vt:lpwstr>
  </property>
</Properties>
</file>