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19.png" ContentType="image/png"/>
  <Override PartName="/word/media/rId9.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Homework 01 — Sunny vs. Shady Leaves</w:t>
      </w:r>
    </w:p>
    <w:p>
      <w:pPr>
        <w:pStyle w:val="Subtitle"/>
      </w:pPr>
      <w:r>
        <w:t xml:space="preserve">First steps in R: loading data, descriptive statistics, and a first plot</w:t>
      </w:r>
    </w:p>
    <w:p>
      <w:pPr>
        <w:pStyle w:val="Author"/>
      </w:pPr>
      <w:r>
        <w:t xml:space="preserve">Name: _________________________________ | Date: _____________</w:t>
      </w:r>
    </w:p>
    <w:p>
      <w:pPr>
        <w:pStyle w:val="CaptionedFigure"/>
      </w:pPr>
      <w:r>
        <w:drawing>
          <wp:inline>
            <wp:extent cx="2971800" cy="5283200"/>
            <wp:effectExtent b="0" l="0" r="0" t="0"/>
            <wp:docPr descr="Leaves on the shady side of a tree tend to be larger — a classic example of phenotypic plasticity. Plants adjust leaf size and shape depending on available light. Your class collected leaves from both the sunny and shady sides of trees to test this prediction. (Photo: public domain)" title="" id="10" name="Picture"/>
            <a:graphic>
              <a:graphicData uri="http://schemas.openxmlformats.org/drawingml/2006/picture">
                <pic:pic>
                  <pic:nvPicPr>
                    <pic:cNvPr descr="images/tree_sun_shade.jpg" id="11" name="Picture"/>
                    <pic:cNvPicPr>
                      <a:picLocks noChangeArrowheads="1" noChangeAspect="1"/>
                    </pic:cNvPicPr>
                  </pic:nvPicPr>
                  <pic:blipFill>
                    <a:blip r:embed="rId9"/>
                    <a:stretch>
                      <a:fillRect/>
                    </a:stretch>
                  </pic:blipFill>
                  <pic:spPr bwMode="auto">
                    <a:xfrm>
                      <a:off x="0" y="0"/>
                      <a:ext cx="2971800" cy="5283200"/>
                    </a:xfrm>
                    <a:prstGeom prst="rect">
                      <a:avLst/>
                    </a:prstGeom>
                    <a:noFill/>
                    <a:ln w="9525">
                      <a:noFill/>
                      <a:headEnd/>
                      <a:tailEnd/>
                    </a:ln>
                  </pic:spPr>
                </pic:pic>
              </a:graphicData>
            </a:graphic>
          </wp:inline>
        </w:drawing>
      </w:r>
    </w:p>
    <w:p>
      <w:pPr>
        <w:pStyle w:val="ImageCaption"/>
      </w:pPr>
      <w:r>
        <w:t xml:space="preserve">Leaves on the shady side of a tree tend to be larger — a classic example of phenotypic plasticity. Plants adjust leaf size and shape depending on available light. Your class collected leaves from both the sunny and shady sides of trees to test this prediction. (Photo: public domain)</w:t>
      </w:r>
    </w:p>
    <w:p>
      <w:r>
        <w:pict>
          <v:rect style="width:0;height:1.5pt" o:hralign="center" o:hrstd="t" o:hr="t"/>
        </w:pict>
      </w:r>
    </w:p>
    <w:bookmarkStart w:id="12" w:name="overview"/>
    <w:p>
      <w:pPr>
        <w:pStyle w:val="Heading1"/>
      </w:pPr>
      <w:r>
        <w:t xml:space="preserve">Overview</w:t>
      </w:r>
    </w:p>
    <w:p>
      <w:pPr>
        <w:pStyle w:val="FirstParagraph"/>
      </w:pPr>
      <w:r>
        <w:t xml:space="preserve">In Lectures 01–02 and Worksheets 01–02 your class designed an experiment, collected leaf measurements, organized the data in a spreadsheet, and wrote your first R code. This homework asks you to take the next step:</w:t>
      </w:r>
      <w:r>
        <w:t xml:space="preserve"> </w:t>
      </w:r>
      <w:r>
        <w:rPr>
          <w:b/>
          <w:bCs/>
        </w:rPr>
        <w:t xml:space="preserve">load your class dataset into R, compute descriptive statistics, and make two publication-quality figures</w:t>
      </w:r>
      <w:r>
        <w:t xml:space="preserve">.</w:t>
      </w:r>
    </w:p>
    <w:p>
      <w:pPr>
        <w:pStyle w:val="BodyText"/>
      </w:pPr>
      <w:r>
        <w:t xml:space="preserve">You will practice the skills from Lectures 01–02:</w:t>
      </w:r>
    </w:p>
    <w:p>
      <w:pPr>
        <w:pStyle w:val="Compact"/>
        <w:numPr>
          <w:ilvl w:val="0"/>
          <w:numId w:val="1001"/>
        </w:numPr>
      </w:pPr>
      <w:r>
        <w:t xml:space="preserve">Setting up an R project with the correct folder structure</w:t>
      </w:r>
    </w:p>
    <w:p>
      <w:pPr>
        <w:pStyle w:val="Compact"/>
        <w:numPr>
          <w:ilvl w:val="0"/>
          <w:numId w:val="1001"/>
        </w:numPr>
      </w:pPr>
      <w:r>
        <w:t xml:space="preserve">Loading data with</w:t>
      </w:r>
      <w:r>
        <w:t xml:space="preserve"> </w:t>
      </w:r>
      <w:r>
        <w:rPr>
          <w:rStyle w:val="VerbatimChar"/>
        </w:rPr>
        <w:t xml:space="preserve">read_csv()</w:t>
      </w:r>
      <w:r>
        <w:t xml:space="preserve"> </w:t>
      </w:r>
      <w:r>
        <w:t xml:space="preserve">or</w:t>
      </w:r>
      <w:r>
        <w:t xml:space="preserve"> </w:t>
      </w:r>
      <w:r>
        <w:rPr>
          <w:rStyle w:val="VerbatimChar"/>
        </w:rPr>
        <w:t xml:space="preserve">read_excel()</w:t>
      </w:r>
    </w:p>
    <w:p>
      <w:pPr>
        <w:pStyle w:val="Compact"/>
        <w:numPr>
          <w:ilvl w:val="0"/>
          <w:numId w:val="1001"/>
        </w:numPr>
      </w:pPr>
      <w:r>
        <w:t xml:space="preserve">Inspecting a data frame with</w:t>
      </w:r>
      <w:r>
        <w:t xml:space="preserve"> </w:t>
      </w:r>
      <w:r>
        <w:rPr>
          <w:rStyle w:val="VerbatimChar"/>
        </w:rPr>
        <w:t xml:space="preserve">glimpse()</w:t>
      </w:r>
      <w:r>
        <w:t xml:space="preserve">,</w:t>
      </w:r>
      <w:r>
        <w:t xml:space="preserve"> </w:t>
      </w:r>
      <w:r>
        <w:rPr>
          <w:rStyle w:val="VerbatimChar"/>
        </w:rPr>
        <w:t xml:space="preserve">head()</w:t>
      </w:r>
      <w:r>
        <w:t xml:space="preserve">, and</w:t>
      </w:r>
      <w:r>
        <w:t xml:space="preserve"> </w:t>
      </w:r>
      <w:r>
        <w:rPr>
          <w:rStyle w:val="VerbatimChar"/>
        </w:rPr>
        <w:t xml:space="preserve">dim()</w:t>
      </w:r>
    </w:p>
    <w:p>
      <w:pPr>
        <w:pStyle w:val="Compact"/>
        <w:numPr>
          <w:ilvl w:val="0"/>
          <w:numId w:val="1001"/>
        </w:numPr>
      </w:pPr>
      <w:r>
        <w:t xml:space="preserve">Using the pipe</w:t>
      </w:r>
      <w:r>
        <w:t xml:space="preserve"> </w:t>
      </w:r>
      <w:r>
        <w:rPr>
          <w:rStyle w:val="VerbatimChar"/>
        </w:rPr>
        <w:t xml:space="preserve">%&gt;%</w:t>
      </w:r>
      <w:r>
        <w:t xml:space="preserve"> </w:t>
      </w:r>
      <w:r>
        <w:t xml:space="preserve">to chain steps</w:t>
      </w:r>
    </w:p>
    <w:p>
      <w:pPr>
        <w:pStyle w:val="Compact"/>
        <w:numPr>
          <w:ilvl w:val="0"/>
          <w:numId w:val="1001"/>
        </w:numPr>
      </w:pPr>
      <w:r>
        <w:t xml:space="preserve">Calculating descriptive statistics with</w:t>
      </w:r>
      <w:r>
        <w:t xml:space="preserve"> </w:t>
      </w:r>
      <w:r>
        <w:rPr>
          <w:rStyle w:val="VerbatimChar"/>
        </w:rPr>
        <w:t xml:space="preserve">summarize()</w:t>
      </w:r>
      <w:r>
        <w:t xml:space="preserve"> </w:t>
      </w:r>
      <w:r>
        <w:t xml:space="preserve">— and understanding</w:t>
      </w:r>
      <w:r>
        <w:t xml:space="preserve"> </w:t>
      </w:r>
      <w:r>
        <w:rPr>
          <w:i/>
          <w:iCs/>
        </w:rPr>
        <w:t xml:space="preserve">why</w:t>
      </w:r>
      <w:r>
        <w:t xml:space="preserve"> </w:t>
      </w:r>
      <w:r>
        <w:rPr>
          <w:rStyle w:val="VerbatimChar"/>
        </w:rPr>
        <w:t xml:space="preserve">sum(!is.na())</w:t>
      </w:r>
      <w:r>
        <w:t xml:space="preserve"> </w:t>
      </w:r>
      <w:r>
        <w:t xml:space="preserve">is safer than</w:t>
      </w:r>
      <w:r>
        <w:t xml:space="preserve"> </w:t>
      </w:r>
      <w:r>
        <w:rPr>
          <w:rStyle w:val="VerbatimChar"/>
        </w:rPr>
        <w:t xml:space="preserve">length()</w:t>
      </w:r>
    </w:p>
    <w:p>
      <w:pPr>
        <w:pStyle w:val="Compact"/>
        <w:numPr>
          <w:ilvl w:val="0"/>
          <w:numId w:val="1001"/>
        </w:numPr>
      </w:pPr>
      <w:r>
        <w:t xml:space="preserve">Making a boxplot with jittered points using</w:t>
      </w:r>
      <w:r>
        <w:t xml:space="preserve"> </w:t>
      </w:r>
      <w:r>
        <w:rPr>
          <w:rStyle w:val="VerbatimChar"/>
        </w:rPr>
        <w:t xml:space="preserve">ggplot2</w:t>
      </w:r>
    </w:p>
    <w:p>
      <w:pPr>
        <w:pStyle w:val="Compact"/>
        <w:numPr>
          <w:ilvl w:val="0"/>
          <w:numId w:val="1001"/>
        </w:numPr>
      </w:pPr>
      <w:r>
        <w:t xml:space="preserve">Saving plots as PNG at</w:t>
      </w:r>
      <w:r>
        <w:t xml:space="preserve"> </w:t>
      </w:r>
      <w:r>
        <w:rPr>
          <w:rStyle w:val="VerbatimChar"/>
        </w:rPr>
        <w:t xml:space="preserve">dpi = 300</w:t>
      </w:r>
    </w:p>
    <w:p>
      <w:pPr>
        <w:pStyle w:val="FirstParagraph"/>
      </w:pPr>
      <w:r>
        <w:rPr>
          <w:b/>
          <w:bCs/>
        </w:rPr>
        <w:t xml:space="preserve">Science context — Our hypotheses:</w:t>
      </w:r>
    </w:p>
    <w:p>
      <w:pPr>
        <w:pStyle w:val="BlockText"/>
      </w:pPr>
      <w:r>
        <w:rPr>
          <w:b/>
          <w:bCs/>
        </w:rPr>
        <w:t xml:space="preserve">Null Hypothesis (H₀):</w:t>
      </w:r>
      <w:r>
        <w:t xml:space="preserve"> </w:t>
      </w:r>
      <w:r>
        <w:t xml:space="preserve">There is no difference in leaf size or shape between the sunny and shady sides of a tree.</w:t>
      </w:r>
    </w:p>
    <w:p>
      <w:pPr>
        <w:pStyle w:val="BlockText"/>
      </w:pPr>
      <w:r>
        <w:rPr>
          <w:b/>
          <w:bCs/>
        </w:rPr>
        <w:t xml:space="preserve">Alternate Hypothesis (Hₐ):</w:t>
      </w:r>
      <w:r>
        <w:t xml:space="preserve"> </w:t>
      </w:r>
      <w:r>
        <w:t xml:space="preserve">Leaf size differs between the sunny and shady sides of a tree (shady leaves are predicted to be larger).</w:t>
      </w:r>
    </w:p>
    <w:p>
      <w:pPr>
        <w:pStyle w:val="BlockText"/>
      </w:pPr>
      <w:r>
        <w:rPr>
          <w:b/>
          <w:bCs/>
        </w:rPr>
        <w:t xml:space="preserve">Submit to Canvas:</w:t>
      </w:r>
      <w:r>
        <w:t xml:space="preserve"> </w:t>
      </w:r>
      <w:r>
        <w:t xml:space="preserve">(1) your completed</w:t>
      </w:r>
      <w:r>
        <w:t xml:space="preserve"> </w:t>
      </w:r>
      <w:r>
        <w:rPr>
          <w:rStyle w:val="VerbatimChar"/>
        </w:rPr>
        <w:t xml:space="preserve">01_leaves.R</w:t>
      </w:r>
      <w:r>
        <w:t xml:space="preserve"> </w:t>
      </w:r>
      <w:r>
        <w:t xml:space="preserve">script and (2) two saved PNG figures. Fill in all answer boxes</w:t>
      </w:r>
      <w:r>
        <w:t xml:space="preserve"> </w:t>
      </w:r>
      <w:r>
        <w:rPr>
          <w:b/>
          <w:bCs/>
        </w:rPr>
        <w:t xml:space="preserve">in the script as</w:t>
      </w:r>
      <w:r>
        <w:rPr>
          <w:b/>
          <w:bCs/>
        </w:rPr>
        <w:t xml:space="preserve"> </w:t>
      </w:r>
      <w:r>
        <w:rPr>
          <w:rStyle w:val="VerbatimChar"/>
          <w:b/>
          <w:bCs/>
        </w:rPr>
        <w:t xml:space="preserve">#</w:t>
      </w:r>
      <w:r>
        <w:rPr>
          <w:b/>
          <w:bCs/>
        </w:rPr>
        <w:t xml:space="preserve"> </w:t>
      </w:r>
      <w:r>
        <w:rPr>
          <w:b/>
          <w:bCs/>
        </w:rPr>
        <w:t xml:space="preserve">comments</w:t>
      </w:r>
      <w:r>
        <w:t xml:space="preserve"> </w:t>
      </w:r>
      <w:r>
        <w:t xml:space="preserve">below the relevant code. The question numbers here match the</w:t>
      </w:r>
      <w:r>
        <w:t xml:space="preserve"> </w:t>
      </w:r>
      <w:r>
        <w:rPr>
          <w:rStyle w:val="VerbatimChar"/>
        </w:rPr>
        <w:t xml:space="preserve"># Q__</w:t>
      </w:r>
      <w:r>
        <w:t xml:space="preserve"> </w:t>
      </w:r>
      <w:r>
        <w:t xml:space="preserve">markers in the skeleton script.</w:t>
      </w:r>
    </w:p>
    <w:p>
      <w:r>
        <w:pict>
          <v:rect style="width:0;height:1.5pt" o:hralign="center" o:hrstd="t" o:hr="t"/>
        </w:pict>
      </w:r>
    </w:p>
    <w:bookmarkEnd w:id="12"/>
    <w:bookmarkStart w:id="15" w:name="the-data"/>
    <w:p>
      <w:pPr>
        <w:pStyle w:val="Heading1"/>
      </w:pPr>
      <w:r>
        <w:t xml:space="preserve">The Data</w:t>
      </w:r>
    </w:p>
    <w:p>
      <w:pPr>
        <w:pStyle w:val="FirstParagraph"/>
      </w:pPr>
      <w:r>
        <w:t xml:space="preserve">Your class measured leaves from the sunny and shady sides of trees. The data file</w:t>
      </w:r>
      <w:r>
        <w:t xml:space="preserve"> </w:t>
      </w:r>
      <w:r>
        <w:rPr>
          <w:rStyle w:val="VerbatimChar"/>
        </w:rPr>
        <w:t xml:space="preserve">tree_leaves.csv</w:t>
      </w:r>
      <w:r>
        <w:t xml:space="preserve"> </w:t>
      </w:r>
      <w:r>
        <w:t xml:space="preserve">(posted on Canvas) has the following columns:</w:t>
      </w:r>
    </w:p>
    <w:tbl>
      <w:tblPr>
        <w:tblStyle w:val="Table"/>
        <w:tblW w:type="pct" w:w="5000"/>
        <w:tblLayout w:type="fixed"/>
        <w:tblLook w:firstRow="1" w:lastRow="0" w:firstColumn="0" w:lastColumn="0" w:noHBand="0" w:noVBand="0" w:val="0020"/>
      </w:tblPr>
      <w:tblGrid>
        <w:gridCol w:w="1492"/>
        <w:gridCol w:w="688"/>
        <w:gridCol w:w="5739"/>
      </w:tblGrid>
      <w:tr>
        <w:trPr>
          <w:tblHeader w:val="on"/>
        </w:trPr>
        <w:tc>
          <w:tcPr/>
          <w:p>
            <w:pPr>
              <w:pStyle w:val="Compact"/>
            </w:pPr>
            <w:r>
              <w:t xml:space="preserve">Column</w:t>
            </w:r>
          </w:p>
        </w:tc>
        <w:tc>
          <w:tcPr/>
          <w:p>
            <w:pPr>
              <w:pStyle w:val="Compact"/>
            </w:pPr>
            <w:r>
              <w:t xml:space="preserve">Type</w:t>
            </w:r>
          </w:p>
        </w:tc>
        <w:tc>
          <w:tcPr/>
          <w:p>
            <w:pPr>
              <w:pStyle w:val="Compact"/>
            </w:pPr>
            <w:r>
              <w:t xml:space="preserve">What it holds</w:t>
            </w:r>
          </w:p>
        </w:tc>
      </w:tr>
      <w:tr>
        <w:tc>
          <w:tcPr/>
          <w:p>
            <w:pPr>
              <w:pStyle w:val="Compact"/>
            </w:pPr>
            <w:r>
              <w:rPr>
                <w:rStyle w:val="VerbatimChar"/>
              </w:rPr>
              <w:t xml:space="preserve">tree_id</w:t>
            </w:r>
          </w:p>
        </w:tc>
        <w:tc>
          <w:tcPr/>
          <w:p>
            <w:pPr>
              <w:pStyle w:val="Compact"/>
            </w:pPr>
            <w:r>
              <w:t xml:space="preserve">chr</w:t>
            </w:r>
          </w:p>
        </w:tc>
        <w:tc>
          <w:tcPr/>
          <w:p>
            <w:pPr>
              <w:pStyle w:val="Compact"/>
            </w:pPr>
            <w:r>
              <w:t xml:space="preserve">Which tree the leaf came from (T1–T5)</w:t>
            </w:r>
          </w:p>
        </w:tc>
      </w:tr>
      <w:tr>
        <w:tc>
          <w:tcPr/>
          <w:p>
            <w:pPr>
              <w:pStyle w:val="Compact"/>
            </w:pPr>
            <w:r>
              <w:rPr>
                <w:rStyle w:val="VerbatimChar"/>
              </w:rPr>
              <w:t xml:space="preserve">side</w:t>
            </w:r>
          </w:p>
        </w:tc>
        <w:tc>
          <w:tcPr/>
          <w:p>
            <w:pPr>
              <w:pStyle w:val="Compact"/>
            </w:pPr>
            <w:r>
              <w:t xml:space="preserve">chr</w:t>
            </w:r>
          </w:p>
        </w:tc>
        <w:tc>
          <w:tcPr/>
          <w:p>
            <w:pPr>
              <w:pStyle w:val="Compact"/>
            </w:pPr>
            <w:r>
              <w:rPr>
                <w:rStyle w:val="VerbatimChar"/>
              </w:rPr>
              <w:t xml:space="preserve">"sunny"</w:t>
            </w:r>
            <w:r>
              <w:t xml:space="preserve"> </w:t>
            </w:r>
            <w:r>
              <w:t xml:space="preserve">or</w:t>
            </w:r>
            <w:r>
              <w:t xml:space="preserve"> </w:t>
            </w:r>
            <w:r>
              <w:rPr>
                <w:rStyle w:val="VerbatimChar"/>
              </w:rPr>
              <w:t xml:space="preserve">"shady"</w:t>
            </w:r>
          </w:p>
        </w:tc>
      </w:tr>
      <w:tr>
        <w:tc>
          <w:tcPr/>
          <w:p>
            <w:pPr>
              <w:pStyle w:val="Compact"/>
            </w:pPr>
            <w:r>
              <w:rPr>
                <w:rStyle w:val="VerbatimChar"/>
              </w:rPr>
              <w:t xml:space="preserve">leaf_num</w:t>
            </w:r>
          </w:p>
        </w:tc>
        <w:tc>
          <w:tcPr/>
          <w:p>
            <w:pPr>
              <w:pStyle w:val="Compact"/>
            </w:pPr>
            <w:r>
              <w:t xml:space="preserve">num</w:t>
            </w:r>
          </w:p>
        </w:tc>
        <w:tc>
          <w:tcPr/>
          <w:p>
            <w:pPr>
              <w:pStyle w:val="Compact"/>
            </w:pPr>
            <w:r>
              <w:t xml:space="preserve">Leaf number within that tree and side</w:t>
            </w:r>
          </w:p>
        </w:tc>
      </w:tr>
      <w:tr>
        <w:tc>
          <w:tcPr/>
          <w:p>
            <w:pPr>
              <w:pStyle w:val="Compact"/>
            </w:pPr>
            <w:r>
              <w:rPr>
                <w:rStyle w:val="VerbatimChar"/>
              </w:rPr>
              <w:t xml:space="preserve">weight_g</w:t>
            </w:r>
          </w:p>
        </w:tc>
        <w:tc>
          <w:tcPr/>
          <w:p>
            <w:pPr>
              <w:pStyle w:val="Compact"/>
            </w:pPr>
            <w:r>
              <w:t xml:space="preserve">num</w:t>
            </w:r>
          </w:p>
        </w:tc>
        <w:tc>
          <w:tcPr/>
          <w:p>
            <w:pPr>
              <w:pStyle w:val="Compact"/>
            </w:pPr>
            <w:r>
              <w:t xml:space="preserve">Leaf weight</w:t>
            </w:r>
            <w:r>
              <w:t xml:space="preserve"> </w:t>
            </w:r>
            <w:r>
              <w:rPr>
                <w:b/>
                <w:bCs/>
              </w:rPr>
              <w:t xml:space="preserve">(g)</w:t>
            </w:r>
          </w:p>
        </w:tc>
      </w:tr>
      <w:tr>
        <w:tc>
          <w:tcPr/>
          <w:p>
            <w:pPr>
              <w:pStyle w:val="Compact"/>
            </w:pPr>
            <w:r>
              <w:rPr>
                <w:rStyle w:val="VerbatimChar"/>
              </w:rPr>
              <w:t xml:space="preserve">width_cm</w:t>
            </w:r>
          </w:p>
        </w:tc>
        <w:tc>
          <w:tcPr/>
          <w:p>
            <w:pPr>
              <w:pStyle w:val="Compact"/>
            </w:pPr>
            <w:r>
              <w:t xml:space="preserve">num</w:t>
            </w:r>
          </w:p>
        </w:tc>
        <w:tc>
          <w:tcPr/>
          <w:p>
            <w:pPr>
              <w:pStyle w:val="Compact"/>
            </w:pPr>
            <w:r>
              <w:t xml:space="preserve">Leaf width at the widest point</w:t>
            </w:r>
            <w:r>
              <w:t xml:space="preserve"> </w:t>
            </w:r>
            <w:r>
              <w:rPr>
                <w:b/>
                <w:bCs/>
              </w:rPr>
              <w:t xml:space="preserve">(cm)</w:t>
            </w:r>
          </w:p>
        </w:tc>
      </w:tr>
      <w:tr>
        <w:tc>
          <w:tcPr/>
          <w:p>
            <w:pPr>
              <w:pStyle w:val="Compact"/>
            </w:pPr>
            <w:r>
              <w:rPr>
                <w:rStyle w:val="VerbatimChar"/>
              </w:rPr>
              <w:t xml:space="preserve">height_cm</w:t>
            </w:r>
          </w:p>
        </w:tc>
        <w:tc>
          <w:tcPr/>
          <w:p>
            <w:pPr>
              <w:pStyle w:val="Compact"/>
            </w:pPr>
            <w:r>
              <w:t xml:space="preserve">num</w:t>
            </w:r>
          </w:p>
        </w:tc>
        <w:tc>
          <w:tcPr/>
          <w:p>
            <w:pPr>
              <w:pStyle w:val="Compact"/>
            </w:pPr>
            <w:r>
              <w:t xml:space="preserve">Leaf length from base to tip</w:t>
            </w:r>
            <w:r>
              <w:t xml:space="preserve"> </w:t>
            </w:r>
            <w:r>
              <w:rPr>
                <w:b/>
                <w:bCs/>
              </w:rPr>
              <w:t xml:space="preserve">(cm)</w:t>
            </w:r>
          </w:p>
        </w:tc>
      </w:tr>
      <w:tr>
        <w:tc>
          <w:tcPr/>
          <w:p>
            <w:pPr>
              <w:pStyle w:val="Compact"/>
            </w:pPr>
            <w:r>
              <w:rPr>
                <w:rStyle w:val="VerbatimChar"/>
              </w:rPr>
              <w:t xml:space="preserve">area_cm2</w:t>
            </w:r>
          </w:p>
        </w:tc>
        <w:tc>
          <w:tcPr/>
          <w:p>
            <w:pPr>
              <w:pStyle w:val="Compact"/>
            </w:pPr>
            <w:r>
              <w:t xml:space="preserve">num</w:t>
            </w:r>
          </w:p>
        </w:tc>
        <w:tc>
          <w:tcPr/>
          <w:p>
            <w:pPr>
              <w:pStyle w:val="Compact"/>
            </w:pPr>
            <w:r>
              <w:t xml:space="preserve">Estimated leaf area</w:t>
            </w:r>
            <w:r>
              <w:t xml:space="preserve"> </w:t>
            </w:r>
            <w:r>
              <w:rPr>
                <w:b/>
                <w:bCs/>
              </w:rPr>
              <w:t xml:space="preserve">(cm²)</w:t>
            </w:r>
            <w:r>
              <w:t xml:space="preserve"> </w:t>
            </w:r>
            <w:r>
              <w:t xml:space="preserve">— may contain</w:t>
            </w:r>
            <w:r>
              <w:t xml:space="preserve"> </w:t>
            </w:r>
            <w:r>
              <w:rPr>
                <w:rStyle w:val="VerbatimChar"/>
              </w:rPr>
              <w:t xml:space="preserve">NA</w:t>
            </w:r>
          </w:p>
        </w:tc>
      </w:tr>
    </w:tbl>
    <w:p>
      <w:pPr>
        <w:pStyle w:val="BodyText"/>
      </w:pPr>
      <w:r>
        <w:rPr>
          <w:b/>
          <w:bCs/>
        </w:rPr>
        <w:t xml:space="preserve">Reference:</w:t>
      </w:r>
      <w:r>
        <w:t xml:space="preserve"> </w:t>
      </w:r>
      <w:r>
        <w:t xml:space="preserve">Lectures 01–02 and Worksheets 01–02;</w:t>
      </w:r>
      <w:r>
        <w:t xml:space="preserve"> </w:t>
      </w:r>
      <w:hyperlink r:id="rId13">
        <w:r>
          <w:rPr>
            <w:rStyle w:val="Hyperlink"/>
          </w:rPr>
          <w:t xml:space="preserve">R for Data Science Ch. 1–3</w:t>
        </w:r>
      </w:hyperlink>
      <w:r>
        <w:t xml:space="preserve">;</w:t>
      </w:r>
      <w:r>
        <w:t xml:space="preserve"> </w:t>
      </w:r>
      <w:hyperlink r:id="rId14">
        <w:r>
          <w:rPr>
            <w:rStyle w:val="Hyperlink"/>
          </w:rPr>
          <w:t xml:space="preserve">Data Carpentry — R for Ecology</w:t>
        </w:r>
      </w:hyperlink>
    </w:p>
    <w:p>
      <w:r>
        <w:pict>
          <v:rect style="width:0;height:1.5pt" o:hralign="center" o:hrstd="t" o:hr="t"/>
        </w:pict>
      </w:r>
    </w:p>
    <w:bookmarkEnd w:id="15"/>
    <w:bookmarkStart w:id="18" w:name="X29000e87cf4c89c9ca74d6d5c2b893ff9a005a2"/>
    <w:p>
      <w:pPr>
        <w:pStyle w:val="Heading1"/>
      </w:pPr>
      <w:r>
        <w:t xml:space="preserve">Part 1 · Set up and load (→ Lecture 02, Worksheet 02)</w:t>
      </w:r>
    </w:p>
    <w:bookmarkStart w:id="16" w:name="get-your-project-organized"/>
    <w:p>
      <w:pPr>
        <w:pStyle w:val="Heading3"/>
      </w:pPr>
      <w:r>
        <w:t xml:space="preserve">Get your project organized</w:t>
      </w:r>
    </w:p>
    <w:p>
      <w:pPr>
        <w:pStyle w:val="FirstParagraph"/>
      </w:pPr>
      <w:r>
        <w:t xml:space="preserve">Before writing any code, confirm that your project folder looks like this:</w:t>
      </w:r>
    </w:p>
    <w:p>
      <w:pPr>
        <w:pStyle w:val="SourceCode"/>
      </w:pPr>
      <w:r>
        <w:rPr>
          <w:rStyle w:val="VerbatimChar"/>
        </w:rPr>
        <w:t xml:space="preserve">tree_project/</w:t>
      </w:r>
      <w:r>
        <w:br/>
      </w:r>
      <w:r>
        <w:rPr>
          <w:rStyle w:val="VerbatimChar"/>
        </w:rPr>
        <w:t xml:space="preserve">├── data/</w:t>
      </w:r>
      <w:r>
        <w:br/>
      </w:r>
      <w:r>
        <w:rPr>
          <w:rStyle w:val="VerbatimChar"/>
        </w:rPr>
        <w:t xml:space="preserve">│   └── tree_leaves.csv      ← copy from Canvas; never touch this file</w:t>
      </w:r>
      <w:r>
        <w:br/>
      </w:r>
      <w:r>
        <w:rPr>
          <w:rStyle w:val="VerbatimChar"/>
        </w:rPr>
        <w:t xml:space="preserve">├── scripts/</w:t>
      </w:r>
      <w:r>
        <w:br/>
      </w:r>
      <w:r>
        <w:rPr>
          <w:rStyle w:val="VerbatimChar"/>
        </w:rPr>
        <w:t xml:space="preserve">│   └── 01_leaves.R          ← your script for this homework</w:t>
      </w:r>
      <w:r>
        <w:br/>
      </w:r>
      <w:r>
        <w:rPr>
          <w:rStyle w:val="VerbatimChar"/>
        </w:rPr>
        <w:t xml:space="preserve">└── figures/                 ← plots you save will go here</w:t>
      </w:r>
    </w:p>
    <w:p>
      <w:pPr>
        <w:pStyle w:val="FirstParagraph"/>
      </w:pPr>
      <w:r>
        <w:t xml:space="preserve">Open</w:t>
      </w:r>
      <w:r>
        <w:t xml:space="preserve"> </w:t>
      </w:r>
      <w:r>
        <w:rPr>
          <w:rStyle w:val="VerbatimChar"/>
        </w:rPr>
        <w:t xml:space="preserve">tree_project</w:t>
      </w:r>
      <w:r>
        <w:t xml:space="preserve"> </w:t>
      </w:r>
      <w:r>
        <w:t xml:space="preserve">as your workspace in Positron (</w:t>
      </w:r>
      <w:r>
        <w:rPr>
          <w:b/>
          <w:bCs/>
        </w:rPr>
        <w:t xml:space="preserve">File → Open Folder</w:t>
      </w:r>
      <w:r>
        <w:t xml:space="preserve">).</w:t>
      </w:r>
    </w:p>
    <w:bookmarkEnd w:id="16"/>
    <w:bookmarkStart w:id="17" w:name="load-the-data"/>
    <w:p>
      <w:pPr>
        <w:pStyle w:val="Heading3"/>
      </w:pPr>
      <w:r>
        <w:t xml:space="preserve">Load the data</w:t>
      </w:r>
    </w:p>
    <w:p>
      <w:pPr>
        <w:pStyle w:val="FirstParagraph"/>
      </w:pPr>
      <w:r>
        <w:t xml:space="preserve">In your skeleton script, the</w:t>
      </w:r>
      <w:r>
        <w:t xml:space="preserve"> </w:t>
      </w:r>
      <w:r>
        <w:rPr>
          <w:rStyle w:val="VerbatimChar"/>
        </w:rPr>
        <w:t xml:space="preserve">read_csv()</w:t>
      </w:r>
      <w:r>
        <w:t xml:space="preserve"> </w:t>
      </w:r>
      <w:r>
        <w:t xml:space="preserve">call is already written. Run it, then use</w:t>
      </w:r>
      <w:r>
        <w:t xml:space="preserve"> </w:t>
      </w:r>
      <w:r>
        <w:rPr>
          <w:rStyle w:val="VerbatimChar"/>
        </w:rPr>
        <w:t xml:space="preserve">glimpse()</w:t>
      </w:r>
      <w:r>
        <w:t xml:space="preserve"> </w:t>
      </w:r>
      <w:r>
        <w:t xml:space="preserve">and</w:t>
      </w:r>
      <w:r>
        <w:t xml:space="preserve"> </w:t>
      </w:r>
      <w:r>
        <w:rPr>
          <w:rStyle w:val="VerbatimChar"/>
        </w:rPr>
        <w:t xml:space="preserve">dim()</w:t>
      </w:r>
      <w:r>
        <w:t xml:space="preserve"> </w:t>
      </w:r>
      <w:r>
        <w:t xml:space="preserve">to inspect the result.</w:t>
      </w:r>
    </w:p>
    <w:p>
      <w:pPr>
        <w:pStyle w:val="BodyText"/>
      </w:pPr>
      <w:r>
        <w:t xml:space="preserve">After loading, answer:</w:t>
      </w:r>
    </w:p>
    <w:p>
      <w:pPr>
        <w:pStyle w:val="BlockText"/>
      </w:pPr>
      <w:r>
        <w:rPr>
          <w:b/>
          <w:bCs/>
        </w:rPr>
        <w:t xml:space="preserve">Q1 — Total rows in the dataset:</w:t>
      </w:r>
      <w:r>
        <w:t xml:space="preserve"> </w:t>
      </w:r>
      <w:r>
        <w:t xml:space="preserve">________</w:t>
      </w:r>
    </w:p>
    <w:p>
      <w:pPr>
        <w:pStyle w:val="BlockText"/>
      </w:pPr>
      <w:r>
        <w:rPr>
          <w:b/>
          <w:bCs/>
        </w:rPr>
        <w:t xml:space="preserve">Q2 — Total columns:</w:t>
      </w:r>
      <w:r>
        <w:t xml:space="preserve"> </w:t>
      </w:r>
      <w:r>
        <w:t xml:space="preserve">________</w:t>
      </w:r>
    </w:p>
    <w:p>
      <w:pPr>
        <w:pStyle w:val="BlockText"/>
      </w:pPr>
      <w:r>
        <w:rPr>
          <w:b/>
          <w:bCs/>
        </w:rPr>
        <w:t xml:space="preserve">Q3 — Data type of the</w:t>
      </w:r>
      <w:r>
        <w:rPr>
          <w:b/>
          <w:bCs/>
        </w:rPr>
        <w:t xml:space="preserve"> </w:t>
      </w:r>
      <w:r>
        <w:rPr>
          <w:rStyle w:val="VerbatimChar"/>
          <w:b/>
          <w:bCs/>
        </w:rPr>
        <w:t xml:space="preserve">side</w:t>
      </w:r>
      <w:r>
        <w:rPr>
          <w:b/>
          <w:bCs/>
        </w:rPr>
        <w:t xml:space="preserve"> </w:t>
      </w:r>
      <w:r>
        <w:rPr>
          <w:b/>
          <w:bCs/>
        </w:rPr>
        <w:t xml:space="preserve">column (from</w:t>
      </w:r>
      <w:r>
        <w:rPr>
          <w:b/>
          <w:bCs/>
        </w:rPr>
        <w:t xml:space="preserve"> </w:t>
      </w:r>
      <w:r>
        <w:rPr>
          <w:rStyle w:val="VerbatimChar"/>
          <w:b/>
          <w:bCs/>
        </w:rPr>
        <w:t xml:space="preserve">glimpse()</w:t>
      </w:r>
      <w:r>
        <w:rPr>
          <w:b/>
          <w:bCs/>
        </w:rPr>
        <w:t xml:space="preserve">):</w:t>
      </w:r>
      <w:r>
        <w:t xml:space="preserve"> </w:t>
      </w:r>
      <w:r>
        <w:t xml:space="preserve">________</w:t>
      </w:r>
    </w:p>
    <w:p>
      <w:pPr>
        <w:pStyle w:val="FirstParagraph"/>
      </w:pPr>
      <w:r>
        <w:t xml:space="preserve">Count leaves by side using</w:t>
      </w:r>
      <w:r>
        <w:t xml:space="preserve"> </w:t>
      </w:r>
      <w:r>
        <w:rPr>
          <w:rStyle w:val="VerbatimChar"/>
        </w:rPr>
        <w:t xml:space="preserve">count(leaf_df, side)</w:t>
      </w:r>
      <w:r>
        <w:t xml:space="preserve">:</w:t>
      </w:r>
    </w:p>
    <w:p>
      <w:pPr>
        <w:pStyle w:val="BlockText"/>
      </w:pPr>
      <w:r>
        <w:rPr>
          <w:b/>
          <w:bCs/>
        </w:rPr>
        <w:t xml:space="preserve">Q4 — Number of sunny leaves:</w:t>
      </w:r>
      <w:r>
        <w:t xml:space="preserve"> </w:t>
      </w:r>
      <w:r>
        <w:t xml:space="preserve">________</w:t>
      </w:r>
    </w:p>
    <w:p>
      <w:pPr>
        <w:pStyle w:val="BlockText"/>
      </w:pPr>
      <w:r>
        <w:rPr>
          <w:b/>
          <w:bCs/>
        </w:rPr>
        <w:t xml:space="preserve">Q5 — Number of shady leaves:</w:t>
      </w:r>
      <w:r>
        <w:t xml:space="preserve"> </w:t>
      </w:r>
      <w:r>
        <w:t xml:space="preserve">________</w:t>
      </w:r>
    </w:p>
    <w:p>
      <w:r>
        <w:pict>
          <v:rect style="width:0;height:1.5pt" o:hralign="center" o:hrstd="t" o:hr="t"/>
        </w:pict>
      </w:r>
    </w:p>
    <w:bookmarkEnd w:id="17"/>
    <w:bookmarkEnd w:id="18"/>
    <w:bookmarkStart w:id="23" w:name="X5d57148c4d0df8fc8967054c5b3687e0a07bdad"/>
    <w:p>
      <w:pPr>
        <w:pStyle w:val="Heading1"/>
      </w:pPr>
      <w:r>
        <w:t xml:space="preserve">Part 2 · Why</w:t>
      </w:r>
      <w:r>
        <w:t xml:space="preserve"> </w:t>
      </w:r>
      <w:r>
        <w:rPr>
          <w:rStyle w:val="VerbatimChar"/>
        </w:rPr>
        <w:t xml:space="preserve">sum(!is.na())</w:t>
      </w:r>
      <w:r>
        <w:t xml:space="preserve"> </w:t>
      </w:r>
      <w:r>
        <w:t xml:space="preserve">beats</w:t>
      </w:r>
      <w:r>
        <w:t xml:space="preserve"> </w:t>
      </w:r>
      <w:r>
        <w:rPr>
          <w:rStyle w:val="VerbatimChar"/>
        </w:rPr>
        <w:t xml:space="preserve">length()</w:t>
      </w:r>
      <w:r>
        <w:t xml:space="preserve"> </w:t>
      </w:r>
      <w:r>
        <w:t xml:space="preserve">(→ Lecture 02)</w:t>
      </w:r>
    </w:p>
    <w:p>
      <w:pPr>
        <w:pStyle w:val="FirstParagraph"/>
      </w:pPr>
      <w:r>
        <w:t xml:space="preserve">Real data has missing values (</w:t>
      </w:r>
      <w:r>
        <w:rPr>
          <w:rStyle w:val="VerbatimChar"/>
        </w:rPr>
        <w:t xml:space="preserve">NA</w:t>
      </w:r>
      <w:r>
        <w:t xml:space="preserve">). The function</w:t>
      </w:r>
      <w:r>
        <w:t xml:space="preserve"> </w:t>
      </w:r>
      <w:r>
        <w:rPr>
          <w:rStyle w:val="VerbatimChar"/>
        </w:rPr>
        <w:t xml:space="preserve">length()</w:t>
      </w:r>
      <w:r>
        <w:t xml:space="preserve"> </w:t>
      </w:r>
      <w:r>
        <w:t xml:space="preserve">counts</w:t>
      </w:r>
      <w:r>
        <w:t xml:space="preserve"> </w:t>
      </w:r>
      <w:r>
        <w:rPr>
          <w:b/>
          <w:bCs/>
        </w:rPr>
        <w:t xml:space="preserve">all</w:t>
      </w:r>
      <w:r>
        <w:t xml:space="preserve"> </w:t>
      </w:r>
      <w:r>
        <w:t xml:space="preserve">values — including</w:t>
      </w:r>
      <w:r>
        <w:t xml:space="preserve"> </w:t>
      </w:r>
      <w:r>
        <w:rPr>
          <w:rStyle w:val="VerbatimChar"/>
        </w:rPr>
        <w:t xml:space="preserve">NA</w:t>
      </w:r>
      <w:r>
        <w:t xml:space="preserve">s — so it can give you the wrong sample size. The safer approach is</w:t>
      </w:r>
      <w:r>
        <w:t xml:space="preserve"> </w:t>
      </w:r>
      <w:r>
        <w:rPr>
          <w:rStyle w:val="VerbatimChar"/>
        </w:rPr>
        <w:t xml:space="preserve">sum(!is.na(variable))</w:t>
      </w:r>
      <w:r>
        <w:t xml:space="preserve">, which counts only the values that are actually there.</w:t>
      </w:r>
    </w:p>
    <w:p>
      <w:pPr>
        <w:pStyle w:val="BodyText"/>
      </w:pPr>
      <w:r>
        <w:t xml:space="preserve">Run the two lines in the skeleton and answer:</w:t>
      </w:r>
    </w:p>
    <w:p>
      <w:pPr>
        <w:pStyle w:val="BlockText"/>
      </w:pPr>
      <w:r>
        <w:rPr>
          <w:b/>
          <w:bCs/>
        </w:rPr>
        <w:t xml:space="preserve">Q6 — What does</w:t>
      </w:r>
      <w:r>
        <w:rPr>
          <w:b/>
          <w:bCs/>
        </w:rPr>
        <w:t xml:space="preserve"> </w:t>
      </w:r>
      <w:r>
        <w:rPr>
          <w:rStyle w:val="VerbatimChar"/>
          <w:b/>
          <w:bCs/>
        </w:rPr>
        <w:t xml:space="preserve">length(leaf_df$area_cm2)</w:t>
      </w:r>
      <w:r>
        <w:rPr>
          <w:b/>
          <w:bCs/>
        </w:rPr>
        <w:t xml:space="preserve"> </w:t>
      </w:r>
      <w:r>
        <w:rPr>
          <w:b/>
          <w:bCs/>
        </w:rPr>
        <w:t xml:space="preserve">return?</w:t>
      </w:r>
      <w:r>
        <w:t xml:space="preserve"> </w:t>
      </w:r>
      <w:r>
        <w:t xml:space="preserve">________</w:t>
      </w:r>
    </w:p>
    <w:p>
      <w:pPr>
        <w:pStyle w:val="BlockText"/>
      </w:pPr>
      <w:r>
        <w:rPr>
          <w:b/>
          <w:bCs/>
        </w:rPr>
        <w:t xml:space="preserve">Q7 — What does</w:t>
      </w:r>
      <w:r>
        <w:rPr>
          <w:b/>
          <w:bCs/>
        </w:rPr>
        <w:t xml:space="preserve"> </w:t>
      </w:r>
      <w:r>
        <w:rPr>
          <w:rStyle w:val="VerbatimChar"/>
          <w:b/>
          <w:bCs/>
        </w:rPr>
        <w:t xml:space="preserve">sum(!is.na(leaf_df$area_cm2))</w:t>
      </w:r>
      <w:r>
        <w:rPr>
          <w:b/>
          <w:bCs/>
        </w:rPr>
        <w:t xml:space="preserve"> </w:t>
      </w:r>
      <w:r>
        <w:rPr>
          <w:b/>
          <w:bCs/>
        </w:rPr>
        <w:t xml:space="preserve">return?</w:t>
      </w:r>
      <w:r>
        <w:t xml:space="preserve"> </w:t>
      </w:r>
      <w:r>
        <w:t xml:space="preserve">________</w:t>
      </w:r>
    </w:p>
    <w:p>
      <w:pPr>
        <w:pStyle w:val="BlockText"/>
      </w:pPr>
      <w:r>
        <w:rPr>
          <w:b/>
          <w:bCs/>
        </w:rPr>
        <w:t xml:space="preserve">Q8 — Are those numbers the same?</w:t>
      </w:r>
      <w:r>
        <w:t xml:space="preserve"> </w:t>
      </w:r>
      <w:r>
        <w:t xml:space="preserve">Y / N</w:t>
      </w:r>
    </w:p>
    <w:p>
      <w:pPr>
        <w:pStyle w:val="BlockText"/>
      </w:pPr>
      <w:r>
        <w:rPr>
          <w:b/>
          <w:bCs/>
        </w:rPr>
        <w:t xml:space="preserve">Q9 — If they differ, what does the difference tell you?</w:t>
      </w:r>
    </w:p>
    <w:p>
      <w:r>
        <w:pict>
          <v:rect style="width:0;height:1.5pt" o:hralign="center" o:hrstd="t" o:hr="t"/>
        </w:pic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FirstParagraph"/>
            </w:pPr>
            <w:pPr>
              <w:spacing w:before="0" w:after="0"/>
              <w:textAlignment w:val="center"/>
            </w:pPr>
            <w:r>
              <w:drawing>
                <wp:inline>
                  <wp:extent cx="152400" cy="152400"/>
                  <wp:effectExtent b="0" l="0" r="0" t="0"/>
                  <wp:docPr descr="" title="" id="20" name="Picture"/>
                  <a:graphic>
                    <a:graphicData uri="http://schemas.openxmlformats.org/drawingml/2006/picture">
                      <pic:pic>
                        <pic:nvPicPr>
                          <pic:cNvPr descr="/Applications/Positron.app/Contents/Resources/app/quarto/share/formats/docx/note.png" id="21" name="Picture"/>
                          <pic:cNvPicPr>
                            <a:picLocks noChangeArrowheads="1" noChangeAspect="1"/>
                          </pic:cNvPicPr>
                        </pic:nvPicPr>
                        <pic:blipFill>
                          <a:blip r:embed="rId19"/>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Why</w:t>
            </w:r>
            <w:r>
              <w:t xml:space="preserve"> </w:t>
            </w:r>
            <w:r>
              <w:rPr>
                <w:rStyle w:val="VerbatimChar"/>
              </w:rPr>
              <w:t xml:space="preserve">!is.na()</w:t>
            </w:r>
            <w:r>
              <w:t xml:space="preserve"> </w:t>
            </w:r>
            <w:r>
              <w:t xml:space="preserve">works</w:t>
            </w:r>
          </w:p>
        </w:tc>
      </w:tr>
      <w:tr>
        <w:trPr>
          <w:cantSplit/>
        </w:trPr>
        <w:tc>
          <w:tcPr>
            <w:tcMar>
              <w:top w:w="108" w:type="dxa"/>
              <w:bottom w:w="108" w:type="dxa"/>
            </w:tcMar>
          </w:tcPr>
          <w:p>
            <w:pPr>
              <w:pStyle w:val="BodyText"/>
            </w:pPr>
            <w:pPr>
              <w:spacing w:before="16"/>
            </w:pPr>
            <w:r>
              <w:rPr>
                <w:rStyle w:val="VerbatimChar"/>
              </w:rPr>
              <w:t xml:space="preserve">is.na(x)</w:t>
            </w:r>
            <w:r>
              <w:t xml:space="preserve"> </w:t>
            </w:r>
            <w:r>
              <w:t xml:space="preserve">returns</w:t>
            </w:r>
            <w:r>
              <w:t xml:space="preserve"> </w:t>
            </w:r>
            <w:r>
              <w:rPr>
                <w:rStyle w:val="VerbatimChar"/>
              </w:rPr>
              <w:t xml:space="preserve">TRUE</w:t>
            </w:r>
            <w:r>
              <w:t xml:space="preserve"> </w:t>
            </w:r>
            <w:r>
              <w:t xml:space="preserve">for each missing value and</w:t>
            </w:r>
            <w:r>
              <w:t xml:space="preserve"> </w:t>
            </w:r>
            <w:r>
              <w:rPr>
                <w:rStyle w:val="VerbatimChar"/>
              </w:rPr>
              <w:t xml:space="preserve">FALSE</w:t>
            </w:r>
            <w:r>
              <w:t xml:space="preserve"> </w:t>
            </w:r>
            <w:r>
              <w:t xml:space="preserve">for each real value. The</w:t>
            </w:r>
            <w:r>
              <w:t xml:space="preserve"> </w:t>
            </w:r>
            <w:r>
              <w:rPr>
                <w:rStyle w:val="VerbatimChar"/>
              </w:rPr>
              <w:t xml:space="preserve">!</w:t>
            </w:r>
            <w:r>
              <w:t xml:space="preserve"> </w:t>
            </w:r>
            <w:r>
              <w:t xml:space="preserve">flips those, so</w:t>
            </w:r>
            <w:r>
              <w:t xml:space="preserve"> </w:t>
            </w:r>
            <w:r>
              <w:rPr>
                <w:rStyle w:val="VerbatimChar"/>
              </w:rPr>
              <w:t xml:space="preserve">!is.na(x)</w:t>
            </w:r>
            <w:r>
              <w:t xml:space="preserve"> </w:t>
            </w:r>
            <w:r>
              <w:t xml:space="preserve">is</w:t>
            </w:r>
            <w:r>
              <w:t xml:space="preserve"> </w:t>
            </w:r>
            <w:r>
              <w:rPr>
                <w:rStyle w:val="VerbatimChar"/>
              </w:rPr>
              <w:t xml:space="preserve">TRUE</w:t>
            </w:r>
            <w:r>
              <w:t xml:space="preserve"> </w:t>
            </w:r>
            <w:r>
              <w:t xml:space="preserve">for every real value. Wrapping that in</w:t>
            </w:r>
            <w:r>
              <w:t xml:space="preserve"> </w:t>
            </w:r>
            <w:r>
              <w:rPr>
                <w:rStyle w:val="VerbatimChar"/>
              </w:rPr>
              <w:t xml:space="preserve">sum()</w:t>
            </w:r>
            <w:r>
              <w:t xml:space="preserve"> </w:t>
            </w:r>
            <w:r>
              <w:t xml:space="preserve">adds up the</w:t>
            </w:r>
            <w:r>
              <w:t xml:space="preserve"> </w:t>
            </w:r>
            <w:r>
              <w:rPr>
                <w:rStyle w:val="VerbatimChar"/>
              </w:rPr>
              <w:t xml:space="preserve">TRUE</w:t>
            </w:r>
            <w:r>
              <w:t xml:space="preserve">s — giving you the count of real observations. This is the right way to count</w:t>
            </w:r>
            <w:r>
              <w:t xml:space="preserve"> </w:t>
            </w:r>
            <w:r>
              <w:rPr>
                <w:i/>
                <w:iCs/>
              </w:rPr>
              <w:t xml:space="preserve">n</w:t>
            </w:r>
            <w:r>
              <w:t xml:space="preserve"> </w:t>
            </w:r>
            <w:r>
              <w:t xml:space="preserve">whenever your data might have gaps.</w:t>
            </w:r>
          </w:p>
          <w:p>
            <w:pPr>
              <w:pStyle w:val="BodyText"/>
            </w:pPr>
            <w:pPr>
              <w:spacing w:after="16"/>
            </w:pPr>
            <w:r>
              <w:rPr>
                <w:b/>
                <w:bCs/>
              </w:rPr>
              <w:t xml:space="preserve">📖 R4DS reference:</w:t>
            </w:r>
            <w:r>
              <w:t xml:space="preserve"> </w:t>
            </w:r>
            <w:hyperlink r:id="rId22">
              <w:r>
                <w:rPr>
                  <w:rStyle w:val="Hyperlink"/>
                </w:rPr>
                <w:t xml:space="preserve">Chapter 18 — Missing values</w:t>
              </w:r>
            </w:hyperlink>
          </w:p>
          <w:p/>
        </w:tc>
      </w:tr>
    </w:tbl>
    <w:p>
      <w:r>
        <w:pict>
          <v:rect style="width:0;height:1.5pt" o:hralign="center" o:hrstd="t" o:hr="t"/>
        </w:pict>
      </w:r>
    </w:p>
    <w:bookmarkEnd w:id="23"/>
    <w:bookmarkStart w:id="26" w:name="X1fc5dc3cce42f4f225eab39343e4fdced9dbcee"/>
    <w:p>
      <w:pPr>
        <w:pStyle w:val="Heading1"/>
      </w:pPr>
      <w:r>
        <w:t xml:space="preserve">Part 3 · Descriptive statistics with</w:t>
      </w:r>
      <w:r>
        <w:t xml:space="preserve"> </w:t>
      </w:r>
      <w:r>
        <w:rPr>
          <w:rStyle w:val="VerbatimChar"/>
        </w:rPr>
        <w:t xml:space="preserve">summarize()</w:t>
      </w:r>
      <w:r>
        <w:t xml:space="preserve"> </w:t>
      </w:r>
      <w:r>
        <w:t xml:space="preserve">(→ Lecture 02, Worksheet 02)</w:t>
      </w:r>
    </w:p>
    <w:bookmarkStart w:id="24" w:name="what-do-the-statistics-actually-mean"/>
    <w:p>
      <w:pPr>
        <w:pStyle w:val="Heading3"/>
      </w:pPr>
      <w:r>
        <w:t xml:space="preserve">What do the statistics actually mean?</w:t>
      </w:r>
    </w:p>
    <w:p>
      <w:pPr>
        <w:pStyle w:val="FirstParagraph"/>
      </w:pPr>
      <w:r>
        <w:t xml:space="preserve">Before running any code it helps to know what you are calculating:</w:t>
      </w:r>
    </w:p>
    <w:tbl>
      <w:tblPr>
        <w:tblStyle w:val="Table"/>
        <w:tblW w:type="pct" w:w="5000"/>
        <w:tblLayout w:type="fixed"/>
        <w:tblLook w:firstRow="1" w:lastRow="0" w:firstColumn="0" w:lastColumn="0" w:noHBand="0" w:noVBand="0" w:val="0020"/>
      </w:tblPr>
      <w:tblGrid>
        <w:gridCol w:w="2200"/>
        <w:gridCol w:w="1980"/>
        <w:gridCol w:w="3740"/>
      </w:tblGrid>
      <w:tr>
        <w:trPr>
          <w:tblHeader w:val="on"/>
        </w:trPr>
        <w:tc>
          <w:tcPr/>
          <w:p>
            <w:pPr>
              <w:pStyle w:val="Compact"/>
            </w:pPr>
            <w:r>
              <w:t xml:space="preserve">Statistic</w:t>
            </w:r>
          </w:p>
        </w:tc>
        <w:tc>
          <w:tcPr/>
          <w:p>
            <w:pPr>
              <w:pStyle w:val="Compact"/>
            </w:pPr>
            <w:r>
              <w:t xml:space="preserve">Symbol</w:t>
            </w:r>
          </w:p>
        </w:tc>
        <w:tc>
          <w:tcPr/>
          <w:p>
            <w:pPr>
              <w:pStyle w:val="Compact"/>
            </w:pPr>
            <w:r>
              <w:t xml:space="preserve">What it tells you</w:t>
            </w:r>
          </w:p>
        </w:tc>
      </w:tr>
      <w:tr>
        <w:tc>
          <w:tcPr/>
          <w:p>
            <w:pPr>
              <w:pStyle w:val="Compact"/>
            </w:pPr>
            <w:r>
              <w:t xml:space="preserve">Mean</w:t>
            </w:r>
          </w:p>
        </w:tc>
        <w:tc>
          <w:tcPr/>
          <w:p>
            <w:pPr>
              <w:pStyle w:val="Compact"/>
            </w:pPr>
            <w:r>
              <w:t xml:space="preserve">x̄</w:t>
            </w:r>
          </w:p>
        </w:tc>
        <w:tc>
          <w:tcPr/>
          <w:p>
            <w:pPr>
              <w:pStyle w:val="Compact"/>
            </w:pPr>
            <w:r>
              <w:t xml:space="preserve">The arithmetic average — add all values, divide by n</w:t>
            </w:r>
          </w:p>
        </w:tc>
      </w:tr>
      <w:tr>
        <w:tc>
          <w:tcPr/>
          <w:p>
            <w:pPr>
              <w:pStyle w:val="Compact"/>
            </w:pPr>
            <w:r>
              <w:t xml:space="preserve">Median</w:t>
            </w:r>
          </w:p>
        </w:tc>
        <w:tc>
          <w:tcPr/>
          <w:p>
            <w:pPr>
              <w:pStyle w:val="Compact"/>
            </w:pPr>
            <w:r>
              <w:t xml:space="preserve">—</w:t>
            </w:r>
          </w:p>
        </w:tc>
        <w:tc>
          <w:tcPr/>
          <w:p>
            <w:pPr>
              <w:pStyle w:val="Compact"/>
            </w:pPr>
            <w:r>
              <w:t xml:space="preserve">The middle value when sorted — not pulled by extremes</w:t>
            </w:r>
          </w:p>
        </w:tc>
      </w:tr>
      <w:tr>
        <w:tc>
          <w:tcPr/>
          <w:p>
            <w:pPr>
              <w:pStyle w:val="Compact"/>
            </w:pPr>
            <w:r>
              <w:t xml:space="preserve">Variance</w:t>
            </w:r>
          </w:p>
        </w:tc>
        <w:tc>
          <w:tcPr/>
          <w:p>
            <w:pPr>
              <w:pStyle w:val="Compact"/>
            </w:pPr>
            <w:r>
              <w:t xml:space="preserve">s²</w:t>
            </w:r>
          </w:p>
        </w:tc>
        <w:tc>
          <w:tcPr/>
          <w:p>
            <w:pPr>
              <w:pStyle w:val="Compact"/>
            </w:pPr>
            <w:r>
              <w:t xml:space="preserve">Average squared deviation from the mean — in squared units</w:t>
            </w:r>
          </w:p>
        </w:tc>
      </w:tr>
      <w:tr>
        <w:tc>
          <w:tcPr/>
          <w:p>
            <w:pPr>
              <w:pStyle w:val="Compact"/>
            </w:pPr>
            <w:r>
              <w:t xml:space="preserve">Std dev</w:t>
            </w:r>
          </w:p>
        </w:tc>
        <w:tc>
          <w:tcPr/>
          <w:p>
            <w:pPr>
              <w:pStyle w:val="Compact"/>
            </w:pPr>
            <w:r>
              <w:t xml:space="preserve">s</w:t>
            </w:r>
          </w:p>
        </w:tc>
        <w:tc>
          <w:tcPr/>
          <w:p>
            <w:pPr>
              <w:pStyle w:val="Compact"/>
            </w:pPr>
            <w:r>
              <w:t xml:space="preserve">Square root of variance — back in the original units</w:t>
            </w:r>
          </w:p>
        </w:tc>
      </w:tr>
      <w:tr>
        <w:tc>
          <w:tcPr/>
          <w:p>
            <w:pPr>
              <w:pStyle w:val="Compact"/>
            </w:pPr>
            <w:r>
              <w:t xml:space="preserve">Std error</w:t>
            </w:r>
          </w:p>
        </w:tc>
        <w:tc>
          <w:tcPr/>
          <w:p>
            <w:pPr>
              <w:pStyle w:val="Compact"/>
            </w:pPr>
            <w:r>
              <w:t xml:space="preserve">SE</w:t>
            </w:r>
          </w:p>
        </w:tc>
        <w:tc>
          <w:tcPr/>
          <w:p>
            <w:pPr>
              <w:pStyle w:val="Compact"/>
            </w:pPr>
            <w:r>
              <w:t xml:space="preserve">How much the</w:t>
            </w:r>
            <w:r>
              <w:t xml:space="preserve"> </w:t>
            </w:r>
            <w:r>
              <w:rPr>
                <w:i/>
                <w:iCs/>
              </w:rPr>
              <w:t xml:space="preserve">mean</w:t>
            </w:r>
            <w:r>
              <w:t xml:space="preserve"> </w:t>
            </w:r>
            <w:r>
              <w:t xml:space="preserve">would vary if you repeated the study; SE = s / √n</w:t>
            </w:r>
          </w:p>
        </w:tc>
      </w:tr>
      <w:tr>
        <w:tc>
          <w:tcPr/>
          <w:p>
            <w:pPr>
              <w:pStyle w:val="Compact"/>
            </w:pPr>
            <w:r>
              <w:t xml:space="preserve">n</w:t>
            </w:r>
          </w:p>
        </w:tc>
        <w:tc>
          <w:tcPr/>
          <w:p>
            <w:pPr>
              <w:pStyle w:val="Compact"/>
            </w:pPr>
            <w:r>
              <w:t xml:space="preserve">n</w:t>
            </w:r>
          </w:p>
        </w:tc>
        <w:tc>
          <w:tcPr/>
          <w:p>
            <w:pPr>
              <w:pStyle w:val="Compact"/>
            </w:pPr>
            <w:r>
              <w:t xml:space="preserve">Number of real (non-missing) observations</w:t>
            </w:r>
          </w:p>
        </w:tc>
      </w:tr>
    </w:tbl>
    <w:p>
      <w:pPr>
        <w:pStyle w:val="BodyText"/>
      </w:pPr>
      <w:r>
        <w:t xml:space="preserve">The</w:t>
      </w:r>
      <w:r>
        <w:t xml:space="preserve"> </w:t>
      </w:r>
      <w:r>
        <w:rPr>
          <w:b/>
          <w:bCs/>
        </w:rPr>
        <w:t xml:space="preserve">p-value</w:t>
      </w:r>
      <w:r>
        <w:t xml:space="preserve"> </w:t>
      </w:r>
      <w:r>
        <w:t xml:space="preserve">you will learn to calculate formally later in the course, but here is the idea: if there really were no difference between sunny and shady leaves, how often would you get a difference as large as the one you observed just by chance? A small p-value (typically &lt; 0.05) means that chance alone is unlikely — your data support the alternate hypothesis.</w:t>
      </w:r>
    </w:p>
    <w:bookmarkEnd w:id="24"/>
    <w:bookmarkStart w:id="25" w:name="run-the-group_by-summarize-pipeline"/>
    <w:p>
      <w:pPr>
        <w:pStyle w:val="Heading3"/>
      </w:pPr>
      <w:r>
        <w:t xml:space="preserve">Run the</w:t>
      </w:r>
      <w:r>
        <w:t xml:space="preserve"> </w:t>
      </w:r>
      <w:r>
        <w:rPr>
          <w:rStyle w:val="VerbatimChar"/>
        </w:rPr>
        <w:t xml:space="preserve">group_by() %&gt;% summarize()</w:t>
      </w:r>
      <w:r>
        <w:t xml:space="preserve"> </w:t>
      </w:r>
      <w:r>
        <w:t xml:space="preserve">pipeline</w:t>
      </w:r>
    </w:p>
    <w:p>
      <w:pPr>
        <w:pStyle w:val="FirstParagraph"/>
      </w:pPr>
      <w:r>
        <w:t xml:space="preserve">Complete the pipeline in the skeleton script. After running</w:t>
      </w:r>
      <w:r>
        <w:t xml:space="preserve"> </w:t>
      </w:r>
      <w:r>
        <w:rPr>
          <w:rStyle w:val="VerbatimChar"/>
        </w:rPr>
        <w:t xml:space="preserve">leaf_stats_df</w:t>
      </w:r>
      <w:r>
        <w:t xml:space="preserve">, fill in the table:</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p>
        </w:tc>
        <w:tc>
          <w:tcPr/>
          <w:p>
            <w:pPr>
              <w:pStyle w:val="Compact"/>
            </w:pPr>
            <w:r>
              <w:rPr>
                <w:b/>
                <w:bCs/>
              </w:rPr>
              <w:t xml:space="preserve">Sunny</w:t>
            </w:r>
          </w:p>
        </w:tc>
        <w:tc>
          <w:tcPr/>
          <w:p>
            <w:pPr>
              <w:pStyle w:val="Compact"/>
            </w:pPr>
            <w:r>
              <w:rPr>
                <w:b/>
                <w:bCs/>
              </w:rPr>
              <w:t xml:space="preserve">Shady</w:t>
            </w:r>
          </w:p>
        </w:tc>
      </w:tr>
      <w:tr>
        <w:tc>
          <w:tcPr/>
          <w:p>
            <w:pPr>
              <w:pStyle w:val="Compact"/>
            </w:pPr>
            <w:r>
              <w:t xml:space="preserve">n (weight_g)</w:t>
            </w:r>
          </w:p>
        </w:tc>
        <w:tc>
          <w:tcPr/>
          <w:p>
            <w:pPr>
              <w:pStyle w:val="Compact"/>
            </w:pPr>
          </w:p>
        </w:tc>
        <w:tc>
          <w:tcPr/>
          <w:p>
            <w:pPr>
              <w:pStyle w:val="Compact"/>
            </w:pPr>
          </w:p>
        </w:tc>
      </w:tr>
      <w:tr>
        <w:tc>
          <w:tcPr/>
          <w:p>
            <w:pPr>
              <w:pStyle w:val="Compact"/>
            </w:pPr>
            <w:r>
              <w:t xml:space="preserve">Mean weight (g)</w:t>
            </w:r>
          </w:p>
        </w:tc>
        <w:tc>
          <w:tcPr/>
          <w:p>
            <w:pPr>
              <w:pStyle w:val="Compact"/>
            </w:pPr>
          </w:p>
        </w:tc>
        <w:tc>
          <w:tcPr/>
          <w:p>
            <w:pPr>
              <w:pStyle w:val="Compact"/>
            </w:pPr>
          </w:p>
        </w:tc>
      </w:tr>
      <w:tr>
        <w:tc>
          <w:tcPr/>
          <w:p>
            <w:pPr>
              <w:pStyle w:val="Compact"/>
            </w:pPr>
            <w:r>
              <w:t xml:space="preserve">SD weight (g)</w:t>
            </w:r>
          </w:p>
        </w:tc>
        <w:tc>
          <w:tcPr/>
          <w:p>
            <w:pPr>
              <w:pStyle w:val="Compact"/>
            </w:pPr>
          </w:p>
        </w:tc>
        <w:tc>
          <w:tcPr/>
          <w:p>
            <w:pPr>
              <w:pStyle w:val="Compact"/>
            </w:pPr>
          </w:p>
        </w:tc>
      </w:tr>
      <w:tr>
        <w:tc>
          <w:tcPr/>
          <w:p>
            <w:pPr>
              <w:pStyle w:val="Compact"/>
            </w:pPr>
            <w:r>
              <w:t xml:space="preserve">SE weight (g)</w:t>
            </w:r>
          </w:p>
        </w:tc>
        <w:tc>
          <w:tcPr/>
          <w:p>
            <w:pPr>
              <w:pStyle w:val="Compact"/>
            </w:pPr>
          </w:p>
        </w:tc>
        <w:tc>
          <w:tcPr/>
          <w:p>
            <w:pPr>
              <w:pStyle w:val="Compact"/>
            </w:pPr>
          </w:p>
        </w:tc>
      </w:tr>
      <w:tr>
        <w:tc>
          <w:tcPr/>
          <w:p>
            <w:pPr>
              <w:pStyle w:val="Compact"/>
            </w:pPr>
            <w:r>
              <w:t xml:space="preserve">Mean width (cm)</w:t>
            </w:r>
          </w:p>
        </w:tc>
        <w:tc>
          <w:tcPr/>
          <w:p>
            <w:pPr>
              <w:pStyle w:val="Compact"/>
            </w:pPr>
          </w:p>
        </w:tc>
        <w:tc>
          <w:tcPr/>
          <w:p>
            <w:pPr>
              <w:pStyle w:val="Compact"/>
            </w:pPr>
          </w:p>
        </w:tc>
      </w:tr>
      <w:tr>
        <w:tc>
          <w:tcPr/>
          <w:p>
            <w:pPr>
              <w:pStyle w:val="Compact"/>
            </w:pPr>
            <w:r>
              <w:t xml:space="preserve">Mean height (cm)</w:t>
            </w:r>
          </w:p>
        </w:tc>
        <w:tc>
          <w:tcPr/>
          <w:p>
            <w:pPr>
              <w:pStyle w:val="Compact"/>
            </w:pPr>
          </w:p>
        </w:tc>
        <w:tc>
          <w:tcPr/>
          <w:p>
            <w:pPr>
              <w:pStyle w:val="Compact"/>
            </w:pPr>
          </w:p>
        </w:tc>
      </w:tr>
    </w:tbl>
    <w:p>
      <w:pPr>
        <w:pStyle w:val="BlockText"/>
      </w:pPr>
      <w:r>
        <w:rPr>
          <w:b/>
          <w:bCs/>
        </w:rPr>
        <w:t xml:space="preserve">Q10 — Is the mean weight higher for shady leaves than sunny leaves?</w:t>
      </w:r>
      <w:r>
        <w:t xml:space="preserve"> </w:t>
      </w:r>
      <w:r>
        <w:t xml:space="preserve">Y / N</w:t>
      </w:r>
    </w:p>
    <w:p>
      <w:pPr>
        <w:pStyle w:val="BlockText"/>
      </w:pPr>
      <w:r>
        <w:rPr>
          <w:b/>
          <w:bCs/>
        </w:rPr>
        <w:t xml:space="preserve">Q11 — Difference in mean weight (shady − sunny):</w:t>
      </w:r>
      <w:r>
        <w:t xml:space="preserve"> </w:t>
      </w:r>
      <w:r>
        <w:t xml:space="preserve">________ g</w:t>
      </w:r>
    </w:p>
    <w:p>
      <w:pPr>
        <w:pStyle w:val="BlockText"/>
      </w:pPr>
      <w:r>
        <w:rPr>
          <w:b/>
          <w:bCs/>
        </w:rPr>
        <w:t xml:space="preserve">Q12 — Which side has a larger SE for weight?</w:t>
      </w:r>
      <w:r>
        <w:t xml:space="preserve"> </w:t>
      </w:r>
      <w:r>
        <w:t xml:space="preserve">____________</w:t>
      </w:r>
    </w:p>
    <w:p>
      <w:pPr>
        <w:pStyle w:val="BlockText"/>
      </w:pPr>
      <w:r>
        <w:rPr>
          <w:b/>
          <w:bCs/>
        </w:rPr>
        <w:t xml:space="preserve">Q13 — What does a larger SE tell you about that group?</w:t>
      </w:r>
    </w:p>
    <w:p>
      <w:r>
        <w:pict>
          <v:rect style="width:0;height:1.5pt" o:hralign="center" o:hrstd="t" o:hr="t"/>
        </w:pict>
      </w:r>
    </w:p>
    <w:p>
      <w:r>
        <w:pict>
          <v:rect style="width:0;height:1.5pt" o:hralign="center" o:hrstd="t" o:hr="t"/>
        </w:pict>
      </w:r>
    </w:p>
    <w:bookmarkEnd w:id="25"/>
    <w:bookmarkEnd w:id="26"/>
    <w:bookmarkStart w:id="27" w:name="X1a13a75a1bfb30cbefa7f52d54666333235cd9c"/>
    <w:p>
      <w:pPr>
        <w:pStyle w:val="Heading1"/>
      </w:pPr>
      <w:r>
        <w:t xml:space="preserve">Part 4 · Quick summary with</w:t>
      </w:r>
      <w:r>
        <w:t xml:space="preserve"> </w:t>
      </w:r>
      <w:r>
        <w:rPr>
          <w:rStyle w:val="VerbatimChar"/>
        </w:rPr>
        <w:t xml:space="preserve">skimr</w:t>
      </w:r>
      <w:r>
        <w:t xml:space="preserve"> </w:t>
      </w:r>
      <w:r>
        <w:t xml:space="preserve">(→ Lecture 02)</w:t>
      </w:r>
    </w:p>
    <w:p>
      <w:pPr>
        <w:pStyle w:val="FirstParagraph"/>
      </w:pPr>
      <w:r>
        <w:t xml:space="preserve">The</w:t>
      </w:r>
      <w:r>
        <w:t xml:space="preserve"> </w:t>
      </w:r>
      <w:r>
        <w:rPr>
          <w:rStyle w:val="VerbatimChar"/>
        </w:rPr>
        <w:t xml:space="preserve">skim()</w:t>
      </w:r>
      <w:r>
        <w:t xml:space="preserve"> </w:t>
      </w:r>
      <w:r>
        <w:t xml:space="preserve">function from the</w:t>
      </w:r>
      <w:r>
        <w:t xml:space="preserve"> </w:t>
      </w:r>
      <w:r>
        <w:rPr>
          <w:rStyle w:val="VerbatimChar"/>
        </w:rPr>
        <w:t xml:space="preserve">skimr</w:t>
      </w:r>
      <w:r>
        <w:t xml:space="preserve"> </w:t>
      </w:r>
      <w:r>
        <w:t xml:space="preserve">package gives you a fast, readable overview of an entire data frame — means, missing counts, histograms in text, and more. It is especially handy for a first look at new data.</w:t>
      </w:r>
    </w:p>
    <w:p>
      <w:pPr>
        <w:pStyle w:val="BodyText"/>
      </w:pPr>
      <w:r>
        <w:t xml:space="preserve">Run</w:t>
      </w:r>
      <w:r>
        <w:t xml:space="preserve"> </w:t>
      </w:r>
      <w:r>
        <w:rPr>
          <w:rStyle w:val="VerbatimChar"/>
        </w:rPr>
        <w:t xml:space="preserve">skim(leaf_df)</w:t>
      </w:r>
      <w:r>
        <w:t xml:space="preserve"> </w:t>
      </w:r>
      <w:r>
        <w:t xml:space="preserve">in the skeleton.</w:t>
      </w:r>
    </w:p>
    <w:p>
      <w:pPr>
        <w:pStyle w:val="BlockText"/>
      </w:pPr>
      <w:r>
        <w:rPr>
          <w:b/>
          <w:bCs/>
        </w:rPr>
        <w:t xml:space="preserve">Q14 — How many</w:t>
      </w:r>
      <w:r>
        <w:rPr>
          <w:b/>
          <w:bCs/>
        </w:rPr>
        <w:t xml:space="preserve"> </w:t>
      </w:r>
      <w:r>
        <w:rPr>
          <w:rStyle w:val="VerbatimChar"/>
          <w:b/>
          <w:bCs/>
        </w:rPr>
        <w:t xml:space="preserve">NA</w:t>
      </w:r>
      <w:r>
        <w:rPr>
          <w:b/>
          <w:bCs/>
        </w:rPr>
        <w:t xml:space="preserve"> </w:t>
      </w:r>
      <w:r>
        <w:rPr>
          <w:b/>
          <w:bCs/>
        </w:rPr>
        <w:t xml:space="preserve">values does</w:t>
      </w:r>
      <w:r>
        <w:rPr>
          <w:b/>
          <w:bCs/>
        </w:rPr>
        <w:t xml:space="preserve"> </w:t>
      </w:r>
      <w:r>
        <w:rPr>
          <w:rStyle w:val="VerbatimChar"/>
          <w:b/>
          <w:bCs/>
        </w:rPr>
        <w:t xml:space="preserve">skim()</w:t>
      </w:r>
      <w:r>
        <w:rPr>
          <w:b/>
          <w:bCs/>
        </w:rPr>
        <w:t xml:space="preserve"> </w:t>
      </w:r>
      <w:r>
        <w:rPr>
          <w:b/>
          <w:bCs/>
        </w:rPr>
        <w:t xml:space="preserve">report for</w:t>
      </w:r>
      <w:r>
        <w:rPr>
          <w:b/>
          <w:bCs/>
        </w:rPr>
        <w:t xml:space="preserve"> </w:t>
      </w:r>
      <w:r>
        <w:rPr>
          <w:rStyle w:val="VerbatimChar"/>
          <w:b/>
          <w:bCs/>
        </w:rPr>
        <w:t xml:space="preserve">area_cm2</w:t>
      </w:r>
      <w:r>
        <w:rPr>
          <w:b/>
          <w:bCs/>
        </w:rPr>
        <w:t xml:space="preserve">?</w:t>
      </w:r>
      <w:r>
        <w:t xml:space="preserve"> </w:t>
      </w:r>
      <w:r>
        <w:t xml:space="preserve">________</w:t>
      </w:r>
    </w:p>
    <w:p>
      <w:pPr>
        <w:pStyle w:val="BlockText"/>
      </w:pPr>
      <w:r>
        <w:rPr>
          <w:b/>
          <w:bCs/>
        </w:rPr>
        <w:t xml:space="preserve">Q15 — Does this match what you found with</w:t>
      </w:r>
      <w:r>
        <w:rPr>
          <w:b/>
          <w:bCs/>
        </w:rPr>
        <w:t xml:space="preserve"> </w:t>
      </w:r>
      <w:r>
        <w:rPr>
          <w:rStyle w:val="VerbatimChar"/>
          <w:b/>
          <w:bCs/>
        </w:rPr>
        <w:t xml:space="preserve">sum(!is.na())</w:t>
      </w:r>
      <w:r>
        <w:rPr>
          <w:b/>
          <w:bCs/>
        </w:rPr>
        <w:t xml:space="preserve"> </w:t>
      </w:r>
      <w:r>
        <w:rPr>
          <w:b/>
          <w:bCs/>
        </w:rPr>
        <w:t xml:space="preserve">in Part 2?</w:t>
      </w:r>
      <w:r>
        <w:t xml:space="preserve"> </w:t>
      </w:r>
      <w:r>
        <w:t xml:space="preserve">Y / N</w:t>
      </w:r>
    </w:p>
    <w:p>
      <w:r>
        <w:pict>
          <v:rect style="width:0;height:1.5pt" o:hralign="center" o:hrstd="t" o:hr="t"/>
        </w:pict>
      </w:r>
    </w:p>
    <w:bookmarkEnd w:id="27"/>
    <w:bookmarkStart w:id="28" w:name="X567f8f45f55c39a16676298a93180f858e5b68a"/>
    <w:p>
      <w:pPr>
        <w:pStyle w:val="Heading1"/>
      </w:pPr>
      <w:r>
        <w:t xml:space="preserve">Part 5 · The</w:t>
      </w:r>
      <w:r>
        <w:t xml:space="preserve"> </w:t>
      </w:r>
      <w:r>
        <w:rPr>
          <w:rStyle w:val="VerbatimChar"/>
        </w:rPr>
        <w:t xml:space="preserve">[[ ]]</w:t>
      </w:r>
      <w:r>
        <w:t xml:space="preserve"> </w:t>
      </w:r>
      <w:r>
        <w:t xml:space="preserve">shortcut for quick statistics (→ Lecture 02)</w:t>
      </w:r>
    </w:p>
    <w:p>
      <w:pPr>
        <w:pStyle w:val="FirstParagraph"/>
      </w:pPr>
      <w:r>
        <w:t xml:space="preserve">When you just want the mean or SE of one column fast — without a full pipeline — you can pull the column out as a vector using</w:t>
      </w:r>
      <w:r>
        <w:t xml:space="preserve"> </w:t>
      </w:r>
      <w:r>
        <w:rPr>
          <w:rStyle w:val="VerbatimChar"/>
        </w:rPr>
        <w:t xml:space="preserve">[[</w:t>
      </w:r>
      <w:r>
        <w:t xml:space="preserve">:</w:t>
      </w:r>
    </w:p>
    <w:p>
      <w:pPr>
        <w:pStyle w:val="SourceCode"/>
      </w:pPr>
      <w:r>
        <w:rPr>
          <w:rStyle w:val="CommentTok"/>
        </w:rPr>
        <w:t xml:space="preserve"># Mean of one column — the fast way</w:t>
      </w:r>
      <w:r>
        <w:br/>
      </w:r>
      <w:r>
        <w:rPr>
          <w:rStyle w:val="FunctionTok"/>
        </w:rPr>
        <w:t xml:space="preserve">mean</w:t>
      </w:r>
      <w:r>
        <w:rPr>
          <w:rStyle w:val="NormalTok"/>
        </w:rPr>
        <w:t xml:space="preserve">(leaf_df[[</w:t>
      </w:r>
      <w:r>
        <w:rPr>
          <w:rStyle w:val="StringTok"/>
        </w:rPr>
        <w:t xml:space="preserve">"weight_g"</w:t>
      </w:r>
      <w:r>
        <w:rPr>
          <w:rStyle w:val="NormalTok"/>
        </w:rPr>
        <w:t xml:space="preserve">]], </w:t>
      </w:r>
      <w:r>
        <w:rPr>
          <w:rStyle w:val="AttributeTok"/>
        </w:rPr>
        <w:t xml:space="preserve">na.rm =</w:t>
      </w:r>
      <w:r>
        <w:rPr>
          <w:rStyle w:val="NormalTok"/>
        </w:rPr>
        <w:t xml:space="preserve"> </w:t>
      </w:r>
      <w:r>
        <w:rPr>
          <w:rStyle w:val="ConstantTok"/>
        </w:rPr>
        <w:t xml:space="preserve">TRUE</w:t>
      </w:r>
      <w:r>
        <w:rPr>
          <w:rStyle w:val="NormalTok"/>
        </w:rPr>
        <w:t xml:space="preserve">)</w:t>
      </w:r>
      <w:r>
        <w:br/>
      </w:r>
      <w:r>
        <w:br/>
      </w:r>
      <w:r>
        <w:rPr>
          <w:rStyle w:val="CommentTok"/>
        </w:rPr>
        <w:t xml:space="preserve"># Standard error the same way</w:t>
      </w:r>
      <w:r>
        <w:br/>
      </w:r>
      <w:r>
        <w:rPr>
          <w:rStyle w:val="FunctionTok"/>
        </w:rPr>
        <w:t xml:space="preserve">sd</w:t>
      </w:r>
      <w:r>
        <w:rPr>
          <w:rStyle w:val="NormalTok"/>
        </w:rPr>
        <w:t xml:space="preserve">(leaf_df[[</w:t>
      </w:r>
      <w:r>
        <w:rPr>
          <w:rStyle w:val="StringTok"/>
        </w:rPr>
        <w:t xml:space="preserve">"weight_g"</w:t>
      </w:r>
      <w:r>
        <w:rPr>
          <w:rStyle w:val="NormalTok"/>
        </w:rPr>
        <w:t xml:space="preserve">]], </w:t>
      </w:r>
      <w:r>
        <w:rPr>
          <w:rStyle w:val="AttributeTok"/>
        </w:rPr>
        <w:t xml:space="preserve">na.rm =</w:t>
      </w:r>
      <w:r>
        <w:rPr>
          <w:rStyle w:val="NormalTok"/>
        </w:rPr>
        <w:t xml:space="preserve"> </w:t>
      </w:r>
      <w:r>
        <w:rPr>
          <w:rStyle w:val="ConstantTok"/>
        </w:rPr>
        <w:t xml:space="preserve">TRUE</w:t>
      </w:r>
      <w:r>
        <w:rPr>
          <w:rStyle w:val="NormalTok"/>
        </w:rPr>
        <w:t xml:space="preserve">) </w:t>
      </w:r>
      <w:r>
        <w:rPr>
          <w:rStyle w:val="SpecialCharTok"/>
        </w:rPr>
        <w:t xml:space="preserve">/</w:t>
      </w:r>
      <w:r>
        <w:br/>
      </w:r>
      <w:r>
        <w:rPr>
          <w:rStyle w:val="NormalTok"/>
        </w:rPr>
        <w:t xml:space="preserve">  </w:t>
      </w:r>
      <w:r>
        <w:rPr>
          <w:rStyle w:val="FunctionTok"/>
        </w:rPr>
        <w:t xml:space="preserve">sqrt</w:t>
      </w:r>
      <w:r>
        <w:rPr>
          <w:rStyle w:val="NormalTok"/>
        </w:rPr>
        <w:t xml:space="preserve">(</w:t>
      </w:r>
      <w:r>
        <w:rPr>
          <w:rStyle w:val="FunctionTok"/>
        </w:rPr>
        <w:t xml:space="preserve">sum</w:t>
      </w:r>
      <w:r>
        <w:rPr>
          <w:rStyle w:val="NormalTok"/>
        </w:rPr>
        <w:t xml:space="preserve">(</w:t>
      </w:r>
      <w:r>
        <w:rPr>
          <w:rStyle w:val="SpecialCharTok"/>
        </w:rPr>
        <w:t xml:space="preserve">!</w:t>
      </w:r>
      <w:r>
        <w:rPr>
          <w:rStyle w:val="FunctionTok"/>
        </w:rPr>
        <w:t xml:space="preserve">is.na</w:t>
      </w:r>
      <w:r>
        <w:rPr>
          <w:rStyle w:val="NormalTok"/>
        </w:rPr>
        <w:t xml:space="preserve">(leaf_df[[</w:t>
      </w:r>
      <w:r>
        <w:rPr>
          <w:rStyle w:val="StringTok"/>
        </w:rPr>
        <w:t xml:space="preserve">"weight_g"</w:t>
      </w:r>
      <w:r>
        <w:rPr>
          <w:rStyle w:val="NormalTok"/>
        </w:rPr>
        <w:t xml:space="preserve">]])))</w:t>
      </w:r>
    </w:p>
    <w:p>
      <w:pPr>
        <w:pStyle w:val="FirstParagraph"/>
      </w:pPr>
      <w:r>
        <w:rPr>
          <w:rStyle w:val="VerbatimChar"/>
        </w:rPr>
        <w:t xml:space="preserve">leaf_df[["weight_g"]]</w:t>
      </w:r>
      <w:r>
        <w:t xml:space="preserve"> </w:t>
      </w:r>
      <w:r>
        <w:t xml:space="preserve">extracts the</w:t>
      </w:r>
      <w:r>
        <w:t xml:space="preserve"> </w:t>
      </w:r>
      <w:r>
        <w:rPr>
          <w:rStyle w:val="VerbatimChar"/>
        </w:rPr>
        <w:t xml:space="preserve">weight_g</w:t>
      </w:r>
      <w:r>
        <w:t xml:space="preserve"> </w:t>
      </w:r>
      <w:r>
        <w:t xml:space="preserve">column as a plain vector. This is the most direct path to a single number — useful for quick checks.</w:t>
      </w:r>
    </w:p>
    <w:p>
      <w:pPr>
        <w:pStyle w:val="BodyText"/>
      </w:pPr>
      <w:r>
        <w:t xml:space="preserve">Run the four lines in the skeleton (mean, SD, n, SE for</w:t>
      </w:r>
      <w:r>
        <w:t xml:space="preserve"> </w:t>
      </w:r>
      <w:r>
        <w:rPr>
          <w:rStyle w:val="VerbatimChar"/>
        </w:rPr>
        <w:t xml:space="preserve">weight_g</w:t>
      </w:r>
      <w:r>
        <w:t xml:space="preserve"> </w:t>
      </w:r>
      <w:r>
        <w:t xml:space="preserve">across all leaves combined) and answer:</w:t>
      </w:r>
    </w:p>
    <w:p>
      <w:pPr>
        <w:pStyle w:val="BlockText"/>
      </w:pPr>
      <w:r>
        <w:rPr>
          <w:b/>
          <w:bCs/>
        </w:rPr>
        <w:t xml:space="preserve">Q16 — Overall mean leaf weight (all leaves, both sides):</w:t>
      </w:r>
      <w:r>
        <w:t xml:space="preserve"> </w:t>
      </w:r>
      <w:r>
        <w:t xml:space="preserve">________ g</w:t>
      </w:r>
    </w:p>
    <w:p>
      <w:pPr>
        <w:pStyle w:val="BlockText"/>
      </w:pPr>
      <w:r>
        <w:rPr>
          <w:b/>
          <w:bCs/>
        </w:rPr>
        <w:t xml:space="preserve">Q17 — Overall SE of leaf weight:</w:t>
      </w:r>
      <w:r>
        <w:t xml:space="preserve"> </w:t>
      </w:r>
      <w:r>
        <w:t xml:space="preserve">________ g</w:t>
      </w:r>
    </w:p>
    <w:p>
      <w:pPr>
        <w:pStyle w:val="BlockText"/>
      </w:pPr>
      <w:r>
        <w:rPr>
          <w:b/>
          <w:bCs/>
        </w:rPr>
        <w:t xml:space="preserve">Q18 — Why do we write</w:t>
      </w:r>
      <w:r>
        <w:rPr>
          <w:b/>
          <w:bCs/>
        </w:rPr>
        <w:t xml:space="preserve"> </w:t>
      </w:r>
      <w:r>
        <w:rPr>
          <w:rStyle w:val="VerbatimChar"/>
          <w:b/>
          <w:bCs/>
        </w:rPr>
        <w:t xml:space="preserve">na.rm = TRUE</w:t>
      </w:r>
      <w:r>
        <w:rPr>
          <w:b/>
          <w:bCs/>
        </w:rPr>
        <w:t xml:space="preserve"> </w:t>
      </w:r>
      <w:r>
        <w:rPr>
          <w:b/>
          <w:bCs/>
        </w:rPr>
        <w:t xml:space="preserve">inside</w:t>
      </w:r>
      <w:r>
        <w:rPr>
          <w:b/>
          <w:bCs/>
        </w:rPr>
        <w:t xml:space="preserve"> </w:t>
      </w:r>
      <w:r>
        <w:rPr>
          <w:rStyle w:val="VerbatimChar"/>
          <w:b/>
          <w:bCs/>
        </w:rPr>
        <w:t xml:space="preserve">mean()</w:t>
      </w:r>
      <w:r>
        <w:rPr>
          <w:b/>
          <w:bCs/>
        </w:rPr>
        <w:t xml:space="preserve"> </w:t>
      </w:r>
      <w:r>
        <w:rPr>
          <w:b/>
          <w:bCs/>
        </w:rPr>
        <w:t xml:space="preserve">and</w:t>
      </w:r>
      <w:r>
        <w:rPr>
          <w:b/>
          <w:bCs/>
        </w:rPr>
        <w:t xml:space="preserve"> </w:t>
      </w:r>
      <w:r>
        <w:rPr>
          <w:rStyle w:val="VerbatimChar"/>
          <w:b/>
          <w:bCs/>
        </w:rPr>
        <w:t xml:space="preserve">sd()</w:t>
      </w:r>
      <w:r>
        <w:rPr>
          <w:b/>
          <w:bCs/>
        </w:rPr>
        <w:t xml:space="preserve">?</w:t>
      </w:r>
    </w:p>
    <w:p>
      <w:r>
        <w:pict>
          <v:rect style="width:0;height:1.5pt" o:hralign="center" o:hrstd="t" o:hr="t"/>
        </w:pict>
      </w:r>
    </w:p>
    <w:p>
      <w:r>
        <w:pict>
          <v:rect style="width:0;height:1.5pt" o:hralign="center" o:hrstd="t" o:hr="t"/>
        </w:pict>
      </w:r>
    </w:p>
    <w:bookmarkEnd w:id="28"/>
    <w:bookmarkStart w:id="29" w:name="Xc52b1a2a8f0a1c92fada117b1804e88bffd4e2c"/>
    <w:p>
      <w:pPr>
        <w:pStyle w:val="Heading1"/>
      </w:pPr>
      <w:r>
        <w:t xml:space="preserve">Part 6 · Boxplot with jittered points (→ Lecture 02, Worksheet 02)</w:t>
      </w:r>
    </w:p>
    <w:p>
      <w:pPr>
        <w:pStyle w:val="FirstParagraph"/>
      </w:pPr>
      <w:r>
        <w:t xml:space="preserve">A boxplot shows the median, quartiles, and outliers. Overlaying the individual points lets you see how many observations are behind each box — an important check when sample sizes are small.</w:t>
      </w:r>
    </w:p>
    <w:p>
      <w:pPr>
        <w:pStyle w:val="BodyText"/>
      </w:pPr>
      <w:r>
        <w:t xml:space="preserve">Complete the boxplot code in the skeleton and save it as a PNG.</w:t>
      </w:r>
    </w:p>
    <w:p>
      <w:pPr>
        <w:pStyle w:val="BodyText"/>
      </w:pPr>
      <w:r>
        <w:t xml:space="preserve">Describe what you see:</w:t>
      </w:r>
    </w:p>
    <w:p>
      <w:pPr>
        <w:pStyle w:val="BlockText"/>
      </w:pPr>
      <w:r>
        <w:rPr>
          <w:b/>
          <w:bCs/>
        </w:rPr>
        <w:t xml:space="preserve">Q19 — Which side has a higher median weight (from the box)?</w:t>
      </w:r>
      <w:r>
        <w:t xml:space="preserve"> </w:t>
      </w:r>
      <w:r>
        <w:t xml:space="preserve">________</w:t>
      </w:r>
    </w:p>
    <w:p>
      <w:pPr>
        <w:pStyle w:val="BlockText"/>
      </w:pPr>
      <w:r>
        <w:rPr>
          <w:b/>
          <w:bCs/>
        </w:rPr>
        <w:t xml:space="preserve">Q20 — Do the boxes overlap substantially, somewhat, or not at all?</w:t>
      </w:r>
      <w:r>
        <w:t xml:space="preserve"> </w:t>
      </w:r>
      <w:r>
        <w:t xml:space="preserve">________________</w:t>
      </w:r>
    </w:p>
    <w:p>
      <w:pPr>
        <w:pStyle w:val="BlockText"/>
      </w:pPr>
      <w:r>
        <w:rPr>
          <w:b/>
          <w:bCs/>
        </w:rPr>
        <w:t xml:space="preserve">Q21 — Approximate median weight for sunny leaves (read from the box):</w:t>
      </w:r>
      <w:r>
        <w:t xml:space="preserve"> </w:t>
      </w:r>
      <w:r>
        <w:t xml:space="preserve">________ g</w:t>
      </w:r>
    </w:p>
    <w:p>
      <w:pPr>
        <w:pStyle w:val="BlockText"/>
      </w:pPr>
      <w:r>
        <w:rPr>
          <w:b/>
          <w:bCs/>
        </w:rPr>
        <w:t xml:space="preserve">Q22 — Approximate median weight for shady leaves (read from the box):</w:t>
      </w:r>
      <w:r>
        <w:t xml:space="preserve"> </w:t>
      </w:r>
      <w:r>
        <w:t xml:space="preserve">________ g</w:t>
      </w:r>
    </w:p>
    <w:p>
      <w:pPr>
        <w:pStyle w:val="BlockText"/>
      </w:pPr>
      <w:r>
        <w:rPr>
          <w:b/>
          <w:bCs/>
        </w:rPr>
        <w:t xml:space="preserve">Q23 — Looking at the individual points, are there any leaves that seem unusually large or small (possible outliers)?</w:t>
      </w:r>
      <w:r>
        <w:t xml:space="preserve"> </w:t>
      </w:r>
      <w:r>
        <w:t xml:space="preserve">Y / N If yes, which side?</w:t>
      </w:r>
    </w:p>
    <w:p>
      <w:r>
        <w:pict>
          <v:rect style="width:0;height:1.5pt" o:hralign="center" o:hrstd="t" o:hr="t"/>
        </w:pict>
      </w:r>
    </w:p>
    <w:bookmarkEnd w:id="29"/>
    <w:bookmarkStart w:id="30" w:name="X0b5c92a3f24f1fd6a7c5f64c3f135abb299be68"/>
    <w:p>
      <w:pPr>
        <w:pStyle w:val="Heading1"/>
      </w:pPr>
      <w:r>
        <w:t xml:space="preserve">Part 7 · Mean ± SE plot with</w:t>
      </w:r>
      <w:r>
        <w:t xml:space="preserve"> </w:t>
      </w:r>
      <w:r>
        <w:rPr>
          <w:rStyle w:val="VerbatimChar"/>
        </w:rPr>
        <w:t xml:space="preserve">stat_summary</w:t>
      </w:r>
      <w:r>
        <w:t xml:space="preserve"> </w:t>
      </w:r>
      <w:r>
        <w:t xml:space="preserve">(→ Lecture 02, Worksheet 02)</w:t>
      </w:r>
    </w:p>
    <w:p>
      <w:pPr>
        <w:pStyle w:val="FirstParagraph"/>
      </w:pPr>
      <w:r>
        <w:t xml:space="preserve">A mean ± SE plot is often used in biology to show whether two group means are different. If the SE bars do not overlap at all, the difference is likely meaningful — though you will not know for sure until you run a formal test.</w:t>
      </w:r>
    </w:p>
    <w:p>
      <w:pPr>
        <w:pStyle w:val="BodyText"/>
      </w:pPr>
      <w:r>
        <w:t xml:space="preserve">Complete the</w:t>
      </w:r>
      <w:r>
        <w:t xml:space="preserve"> </w:t>
      </w:r>
      <w:r>
        <w:rPr>
          <w:rStyle w:val="VerbatimChar"/>
        </w:rPr>
        <w:t xml:space="preserve">stat_summary</w:t>
      </w:r>
      <w:r>
        <w:t xml:space="preserve"> </w:t>
      </w:r>
      <w:r>
        <w:t xml:space="preserve">plot in the skeleton and save it as a PNG.</w:t>
      </w:r>
    </w:p>
    <w:p>
      <w:pPr>
        <w:pStyle w:val="BlockText"/>
      </w:pPr>
      <w:r>
        <w:rPr>
          <w:b/>
          <w:bCs/>
        </w:rPr>
        <w:t xml:space="preserve">Q24 — Do the SE error bars for sunny and shady overlap?</w:t>
      </w:r>
      <w:r>
        <w:t xml:space="preserve"> </w:t>
      </w:r>
      <w:r>
        <w:t xml:space="preserve">Y / N</w:t>
      </w:r>
    </w:p>
    <w:p>
      <w:pPr>
        <w:pStyle w:val="BlockText"/>
      </w:pPr>
      <w:r>
        <w:rPr>
          <w:b/>
          <w:bCs/>
        </w:rPr>
        <w:t xml:space="preserve">Q25 — Based on the mean ± SE plot and your descriptive statistics, does the data appear to support the alternate hypothesis (shady leaves are larger)?</w:t>
      </w:r>
      <w:r>
        <w:t xml:space="preserve"> </w:t>
      </w:r>
      <w:r>
        <w:t xml:space="preserve">Y / N Explain in one sentence:</w:t>
      </w:r>
    </w:p>
    <w:p>
      <w:r>
        <w:pict>
          <v:rect style="width:0;height:1.5pt" o:hralign="center" o:hrstd="t" o:hr="t"/>
        </w:pict>
      </w:r>
    </w:p>
    <w:p>
      <w:r>
        <w:pict>
          <v:rect style="width:0;height:1.5pt" o:hralign="center" o:hrstd="t" o:hr="t"/>
        </w:pict>
      </w:r>
    </w:p>
    <w:p>
      <w:r>
        <w:pict>
          <v:rect style="width:0;height:1.5pt" o:hralign="center" o:hrstd="t" o:hr="t"/>
        </w:pict>
      </w:r>
    </w:p>
    <w:bookmarkEnd w:id="30"/>
    <w:bookmarkStart w:id="31" w:name="part-8-connecting-back-to-the-science"/>
    <w:p>
      <w:pPr>
        <w:pStyle w:val="Heading1"/>
      </w:pPr>
      <w:r>
        <w:t xml:space="preserve">Part 8 · Connecting back to the science</w:t>
      </w:r>
    </w:p>
    <w:p>
      <w:pPr>
        <w:pStyle w:val="FirstParagraph"/>
      </w:pPr>
      <w:r>
        <w:t xml:space="preserve">Answer these questions in your own words. There are no wrong answers — we are thinking like scientists.</w:t>
      </w:r>
    </w:p>
    <w:p>
      <w:pPr>
        <w:pStyle w:val="BlockText"/>
      </w:pPr>
      <w:r>
        <w:rPr>
          <w:b/>
          <w:bCs/>
        </w:rPr>
        <w:t xml:space="preserve">Q26 — Restate the null hypothesis in your own words:</w:t>
      </w:r>
    </w:p>
    <w:p>
      <w:r>
        <w:pict>
          <v:rect style="width:0;height:1.5pt" o:hralign="center" o:hrstd="t" o:hr="t"/>
        </w:pict>
      </w:r>
    </w:p>
    <w:p>
      <w:pPr>
        <w:pStyle w:val="BlockText"/>
      </w:pPr>
      <w:r>
        <w:rPr>
          <w:b/>
          <w:bCs/>
        </w:rPr>
        <w:t xml:space="preserve">Q27 — Restate the alternate hypothesis in your own words:</w:t>
      </w:r>
    </w:p>
    <w:p>
      <w:r>
        <w:pict>
          <v:rect style="width:0;height:1.5pt" o:hralign="center" o:hrstd="t" o:hr="t"/>
        </w:pict>
      </w:r>
    </w:p>
    <w:p>
      <w:pPr>
        <w:pStyle w:val="BlockText"/>
      </w:pPr>
      <w:r>
        <w:rPr>
          <w:b/>
          <w:bCs/>
        </w:rPr>
        <w:t xml:space="preserve">Q28 — Why do shady leaves need to be larger to survive? (Think about what a leaf does and what it has less of on the shady side.)</w:t>
      </w:r>
    </w:p>
    <w:p>
      <w:r>
        <w:pict>
          <v:rect style="width:0;height:1.5pt" o:hralign="center" o:hrstd="t" o:hr="t"/>
        </w:pict>
      </w:r>
    </w:p>
    <w:p>
      <w:r>
        <w:pict>
          <v:rect style="width:0;height:1.5pt" o:hralign="center" o:hrstd="t" o:hr="t"/>
        </w:pict>
      </w:r>
    </w:p>
    <w:p>
      <w:pPr>
        <w:pStyle w:val="BlockText"/>
      </w:pPr>
      <w:r>
        <w:rPr>
          <w:b/>
          <w:bCs/>
        </w:rPr>
        <w:t xml:space="preserve">Q29 — Your class measured leaves from multiple trees. Why is it important to measure leaves from more than one tree rather than just one tree?</w:t>
      </w:r>
    </w:p>
    <w:p>
      <w:r>
        <w:pict>
          <v:rect style="width:0;height:1.5pt" o:hralign="center" o:hrstd="t" o:hr="t"/>
        </w:pict>
      </w:r>
    </w:p>
    <w:p>
      <w:r>
        <w:pict>
          <v:rect style="width:0;height:1.5pt" o:hralign="center" o:hrstd="t" o:hr="t"/>
        </w:pict>
      </w:r>
    </w:p>
    <w:p>
      <w:r>
        <w:pict>
          <v:rect style="width:0;height:1.5pt" o:hralign="center" o:hrstd="t" o:hr="t"/>
        </w:pict>
      </w:r>
    </w:p>
    <w:bookmarkEnd w:id="31"/>
    <w:bookmarkStart w:id="32" w:name="submission-checklist"/>
    <w:p>
      <w:pPr>
        <w:pStyle w:val="Heading1"/>
      </w:pPr>
      <w:r>
        <w:t xml:space="preserve">Submission checklist</w:t>
      </w:r>
    </w:p>
    <w:p>
      <w:pPr>
        <w:pStyle w:val="FirstParagraph"/>
      </w:pPr>
      <w:r>
        <w:t xml:space="preserve">Before uploading to Canvas, confirm:</w:t>
      </w:r>
    </w:p>
    <w:p>
      <w:pPr>
        <w:pStyle w:val="Compact"/>
        <w:numPr>
          <w:ilvl w:val="0"/>
          <w:numId w:val="1002"/>
        </w:numPr>
      </w:pPr>
      <w:r>
        <w:rPr>
          <w:rStyle w:val="VerbatimChar"/>
        </w:rPr>
        <w:t xml:space="preserve">01_leaves.R</w:t>
      </w:r>
      <w:r>
        <w:t xml:space="preserve"> </w:t>
      </w:r>
      <w:r>
        <w:t xml:space="preserve">runs top to bottom without errors (</w:t>
      </w:r>
      <w:r>
        <w:rPr>
          <w:b/>
          <w:bCs/>
        </w:rPr>
        <w:t xml:space="preserve">Ctrl/Cmd + Shift + Enter</w:t>
      </w:r>
      <w:r>
        <w:t xml:space="preserve">)</w:t>
      </w:r>
    </w:p>
    <w:p>
      <w:pPr>
        <w:pStyle w:val="Compact"/>
        <w:numPr>
          <w:ilvl w:val="0"/>
          <w:numId w:val="1003"/>
        </w:numPr>
      </w:pPr>
      <w:r>
        <w:t xml:space="preserve">All</w:t>
      </w:r>
      <w:r>
        <w:t xml:space="preserve"> </w:t>
      </w:r>
      <w:r>
        <w:rPr>
          <w:rStyle w:val="VerbatimChar"/>
        </w:rPr>
        <w:t xml:space="preserve"># Q__</w:t>
      </w:r>
      <w:r>
        <w:t xml:space="preserve"> </w:t>
      </w:r>
      <w:r>
        <w:t xml:space="preserve">answers are filled in the script as comments</w:t>
      </w:r>
    </w:p>
    <w:p>
      <w:pPr>
        <w:pStyle w:val="Compact"/>
        <w:numPr>
          <w:ilvl w:val="0"/>
          <w:numId w:val="1004"/>
        </w:numPr>
      </w:pPr>
      <w:r>
        <w:rPr>
          <w:rStyle w:val="VerbatimChar"/>
        </w:rPr>
        <w:t xml:space="preserve">figures/leaf_weight_boxplot.png</w:t>
      </w:r>
      <w:r>
        <w:t xml:space="preserve"> </w:t>
      </w:r>
      <w:r>
        <w:t xml:space="preserve">exists (6 × 6 in, dpi = 300)</w:t>
      </w:r>
    </w:p>
    <w:p>
      <w:pPr>
        <w:pStyle w:val="Compact"/>
        <w:numPr>
          <w:ilvl w:val="0"/>
          <w:numId w:val="1005"/>
        </w:numPr>
      </w:pPr>
      <w:r>
        <w:rPr>
          <w:rStyle w:val="VerbatimChar"/>
        </w:rPr>
        <w:t xml:space="preserve">figures/leaf_weight_mean_se.png</w:t>
      </w:r>
      <w:r>
        <w:t xml:space="preserve"> </w:t>
      </w:r>
      <w:r>
        <w:t xml:space="preserve">exists (6 × 6 in, dpi = 300)</w:t>
      </w:r>
    </w:p>
    <w:p>
      <w:pPr>
        <w:pStyle w:val="Compact"/>
        <w:numPr>
          <w:ilvl w:val="0"/>
          <w:numId w:val="1006"/>
        </w:numPr>
      </w:pPr>
      <w:r>
        <w:t xml:space="preserve">Questions Q26–Q29 are written in your own words</w:t>
      </w:r>
    </w:p>
    <w:p>
      <w:r>
        <w:pict>
          <v:rect style="width:0;height:1.5pt" o:hralign="center" o:hrstd="t" o:hr="t"/>
        </w:pict>
      </w:r>
    </w:p>
    <w:bookmarkEnd w:id="32"/>
    <w:bookmarkStart w:id="35" w:name="going-further-optional-no-points"/>
    <w:p>
      <w:pPr>
        <w:pStyle w:val="Heading1"/>
      </w:pPr>
      <w:r>
        <w:t xml:space="preserve">Going further (optional — no points)</w:t>
      </w:r>
    </w:p>
    <w:bookmarkStart w:id="33" w:name="make-a-scatter-plot-of-width-vs.-height"/>
    <w:p>
      <w:pPr>
        <w:pStyle w:val="Heading3"/>
      </w:pPr>
      <w:r>
        <w:t xml:space="preserve">Make a scatter plot of width vs. height</w:t>
      </w:r>
    </w:p>
    <w:p>
      <w:pPr>
        <w:pStyle w:val="FirstParagraph"/>
      </w:pPr>
      <w:r>
        <w:t xml:space="preserve">Does wider also mean taller? Try this in your script:</w:t>
      </w:r>
    </w:p>
    <w:p>
      <w:pPr>
        <w:pStyle w:val="SourceCode"/>
      </w:pPr>
      <w:r>
        <w:rPr>
          <w:rStyle w:val="NormalTok"/>
        </w:rPr>
        <w:t xml:space="preserve">scatter_plot </w:t>
      </w:r>
      <w:r>
        <w:rPr>
          <w:rStyle w:val="OtherTok"/>
        </w:rPr>
        <w:t xml:space="preserve">&lt;-</w:t>
      </w:r>
      <w:r>
        <w:rPr>
          <w:rStyle w:val="NormalTok"/>
        </w:rPr>
        <w:t xml:space="preserve"> </w:t>
      </w:r>
      <w:r>
        <w:rPr>
          <w:rStyle w:val="FunctionTok"/>
        </w:rPr>
        <w:t xml:space="preserve">ggplot</w:t>
      </w:r>
      <w:r>
        <w:rPr>
          <w:rStyle w:val="NormalTok"/>
        </w:rPr>
        <w:t xml:space="preserve">(leaf_df, </w:t>
      </w:r>
      <w:r>
        <w:rPr>
          <w:rStyle w:val="FunctionTok"/>
        </w:rPr>
        <w:t xml:space="preserve">aes</w:t>
      </w:r>
      <w:r>
        <w:rPr>
          <w:rStyle w:val="NormalTok"/>
        </w:rPr>
        <w:t xml:space="preserve">(</w:t>
      </w:r>
      <w:r>
        <w:rPr>
          <w:rStyle w:val="AttributeTok"/>
        </w:rPr>
        <w:t xml:space="preserve">x =</w:t>
      </w:r>
      <w:r>
        <w:rPr>
          <w:rStyle w:val="NormalTok"/>
        </w:rPr>
        <w:t xml:space="preserve"> width_cm, </w:t>
      </w:r>
      <w:r>
        <w:rPr>
          <w:rStyle w:val="AttributeTok"/>
        </w:rPr>
        <w:t xml:space="preserve">y =</w:t>
      </w:r>
      <w:r>
        <w:rPr>
          <w:rStyle w:val="NormalTok"/>
        </w:rPr>
        <w:t xml:space="preserve"> height_cm, </w:t>
      </w:r>
      <w:r>
        <w:rPr>
          <w:rStyle w:val="AttributeTok"/>
        </w:rPr>
        <w:t xml:space="preserve">color =</w:t>
      </w:r>
      <w:r>
        <w:rPr>
          <w:rStyle w:val="NormalTok"/>
        </w:rPr>
        <w:t xml:space="preserve"> side)) </w:t>
      </w:r>
      <w:r>
        <w:rPr>
          <w:rStyle w:val="SpecialCharTok"/>
        </w:rPr>
        <w:t xml:space="preserve">+</w:t>
      </w:r>
      <w:r>
        <w:br/>
      </w:r>
      <w:r>
        <w:rPr>
          <w:rStyle w:val="NormalTok"/>
        </w:rPr>
        <w:t xml:space="preserve">  </w:t>
      </w:r>
      <w:r>
        <w:rPr>
          <w:rStyle w:val="FunctionTok"/>
        </w:rPr>
        <w:t xml:space="preserve">geom_point</w:t>
      </w:r>
      <w:r>
        <w:rPr>
          <w:rStyle w:val="NormalTok"/>
        </w:rPr>
        <w:t xml:space="preserve">(</w:t>
      </w:r>
      <w:r>
        <w:rPr>
          <w:rStyle w:val="AttributeTok"/>
        </w:rPr>
        <w:t xml:space="preserve">size =</w:t>
      </w:r>
      <w:r>
        <w:rPr>
          <w:rStyle w:val="NormalTok"/>
        </w:rPr>
        <w:t xml:space="preserve"> </w:t>
      </w:r>
      <w:r>
        <w:rPr>
          <w:rStyle w:val="DecValTok"/>
        </w:rPr>
        <w:t xml:space="preserve">3</w:t>
      </w:r>
      <w:r>
        <w:rPr>
          <w:rStyle w:val="NormalTok"/>
        </w:rPr>
        <w:t xml:space="preserve">, </w:t>
      </w:r>
      <w:r>
        <w:rPr>
          <w:rStyle w:val="AttributeTok"/>
        </w:rPr>
        <w:t xml:space="preserve">alpha =</w:t>
      </w:r>
      <w:r>
        <w:rPr>
          <w:rStyle w:val="NormalTok"/>
        </w:rPr>
        <w:t xml:space="preserve"> </w:t>
      </w:r>
      <w:r>
        <w:rPr>
          <w:rStyle w:val="FloatTok"/>
        </w:rPr>
        <w:t xml:space="preserve">0.7</w:t>
      </w:r>
      <w:r>
        <w:rPr>
          <w:rStyle w:val="NormalTok"/>
        </w:rPr>
        <w:t xml:space="preserve">) </w:t>
      </w:r>
      <w:r>
        <w:rPr>
          <w:rStyle w:val="SpecialCharTok"/>
        </w:rPr>
        <w:t xml:space="preserve">+</w:t>
      </w:r>
      <w:r>
        <w:br/>
      </w:r>
      <w:r>
        <w:rPr>
          <w:rStyle w:val="NormalTok"/>
        </w:rPr>
        <w:t xml:space="preserve">  </w:t>
      </w:r>
      <w:r>
        <w:rPr>
          <w:rStyle w:val="FunctionTok"/>
        </w:rPr>
        <w:t xml:space="preserve">geom_smooth</w:t>
      </w:r>
      <w:r>
        <w:rPr>
          <w:rStyle w:val="NormalTok"/>
        </w:rPr>
        <w:t xml:space="preserve">(</w:t>
      </w:r>
      <w:r>
        <w:rPr>
          <w:rStyle w:val="AttributeTok"/>
        </w:rPr>
        <w:t xml:space="preserve">method =</w:t>
      </w:r>
      <w:r>
        <w:rPr>
          <w:rStyle w:val="NormalTok"/>
        </w:rPr>
        <w:t xml:space="preserve"> </w:t>
      </w:r>
      <w:r>
        <w:rPr>
          <w:rStyle w:val="StringTok"/>
        </w:rPr>
        <w:t xml:space="preserve">"lm"</w:t>
      </w:r>
      <w:r>
        <w:rPr>
          <w:rStyle w:val="NormalTok"/>
        </w:rPr>
        <w:t xml:space="preserve">, </w:t>
      </w:r>
      <w:r>
        <w:rPr>
          <w:rStyle w:val="AttributeTok"/>
        </w:rPr>
        <w:t xml:space="preserve">se =</w:t>
      </w:r>
      <w:r>
        <w:rPr>
          <w:rStyle w:val="NormalTok"/>
        </w:rPr>
        <w:t xml:space="preserve"> </w:t>
      </w:r>
      <w:r>
        <w:rPr>
          <w:rStyle w:val="ConstantTok"/>
        </w:rPr>
        <w:t xml:space="preserve">TRUE</w:t>
      </w:r>
      <w:r>
        <w:rPr>
          <w:rStyle w:val="NormalTok"/>
        </w:rPr>
        <w:t xml:space="preserve">) </w:t>
      </w:r>
      <w:r>
        <w:rPr>
          <w:rStyle w:val="SpecialCharTok"/>
        </w:rPr>
        <w:t xml:space="preserve">+</w:t>
      </w:r>
      <w:r>
        <w:br/>
      </w:r>
      <w:r>
        <w:rPr>
          <w:rStyle w:val="NormalTok"/>
        </w:rPr>
        <w:t xml:space="preserve">  </w:t>
      </w:r>
      <w:r>
        <w:rPr>
          <w:rStyle w:val="FunctionTok"/>
        </w:rPr>
        <w:t xml:space="preserve">labs</w:t>
      </w:r>
      <w:r>
        <w:rPr>
          <w:rStyle w:val="NormalTok"/>
        </w:rPr>
        <w:t xml:space="preserve">(</w:t>
      </w:r>
      <w:r>
        <w:rPr>
          <w:rStyle w:val="AttributeTok"/>
        </w:rPr>
        <w:t xml:space="preserve">x     =</w:t>
      </w:r>
      <w:r>
        <w:rPr>
          <w:rStyle w:val="NormalTok"/>
        </w:rPr>
        <w:t xml:space="preserve"> </w:t>
      </w:r>
      <w:r>
        <w:rPr>
          <w:rStyle w:val="StringTok"/>
        </w:rPr>
        <w:t xml:space="preserve">"Leaf width (cm)"</w:t>
      </w:r>
      <w:r>
        <w:rPr>
          <w:rStyle w:val="NormalTok"/>
        </w:rPr>
        <w:t xml:space="preserve">,</w:t>
      </w:r>
      <w:r>
        <w:br/>
      </w:r>
      <w:r>
        <w:rPr>
          <w:rStyle w:val="NormalTok"/>
        </w:rPr>
        <w:t xml:space="preserve">       </w:t>
      </w:r>
      <w:r>
        <w:rPr>
          <w:rStyle w:val="AttributeTok"/>
        </w:rPr>
        <w:t xml:space="preserve">y     =</w:t>
      </w:r>
      <w:r>
        <w:rPr>
          <w:rStyle w:val="NormalTok"/>
        </w:rPr>
        <w:t xml:space="preserve"> </w:t>
      </w:r>
      <w:r>
        <w:rPr>
          <w:rStyle w:val="StringTok"/>
        </w:rPr>
        <w:t xml:space="preserve">"Leaf height (cm)"</w:t>
      </w:r>
      <w:r>
        <w:rPr>
          <w:rStyle w:val="NormalTok"/>
        </w:rPr>
        <w:t xml:space="preserve">,</w:t>
      </w:r>
      <w:r>
        <w:br/>
      </w:r>
      <w:r>
        <w:rPr>
          <w:rStyle w:val="NormalTok"/>
        </w:rPr>
        <w:t xml:space="preserve">       </w:t>
      </w:r>
      <w:r>
        <w:rPr>
          <w:rStyle w:val="AttributeTok"/>
        </w:rPr>
        <w:t xml:space="preserve">color =</w:t>
      </w:r>
      <w:r>
        <w:rPr>
          <w:rStyle w:val="NormalTok"/>
        </w:rPr>
        <w:t xml:space="preserve"> </w:t>
      </w:r>
      <w:r>
        <w:rPr>
          <w:rStyle w:val="StringTok"/>
        </w:rPr>
        <w:t xml:space="preserve">"Side of tree"</w:t>
      </w:r>
      <w:r>
        <w:rPr>
          <w:rStyle w:val="NormalTok"/>
        </w:rPr>
        <w:t xml:space="preserve">,</w:t>
      </w:r>
      <w:r>
        <w:br/>
      </w:r>
      <w:r>
        <w:rPr>
          <w:rStyle w:val="NormalTok"/>
        </w:rPr>
        <w:t xml:space="preserve">       </w:t>
      </w:r>
      <w:r>
        <w:rPr>
          <w:rStyle w:val="AttributeTok"/>
        </w:rPr>
        <w:t xml:space="preserve">title =</w:t>
      </w:r>
      <w:r>
        <w:rPr>
          <w:rStyle w:val="NormalTok"/>
        </w:rPr>
        <w:t xml:space="preserve"> </w:t>
      </w:r>
      <w:r>
        <w:rPr>
          <w:rStyle w:val="StringTok"/>
        </w:rPr>
        <w:t xml:space="preserve">"Leaf dimensions — sunny vs. shady"</w:t>
      </w:r>
      <w:r>
        <w:rPr>
          <w:rStyle w:val="NormalTok"/>
        </w:rPr>
        <w:t xml:space="preserve">) </w:t>
      </w:r>
      <w:r>
        <w:rPr>
          <w:rStyle w:val="SpecialCharTok"/>
        </w:rPr>
        <w:t xml:space="preserve">+</w:t>
      </w:r>
      <w:r>
        <w:br/>
      </w:r>
      <w:r>
        <w:rPr>
          <w:rStyle w:val="NormalTok"/>
        </w:rPr>
        <w:t xml:space="preserve">  </w:t>
      </w:r>
      <w:r>
        <w:rPr>
          <w:rStyle w:val="FunctionTok"/>
        </w:rPr>
        <w:t xml:space="preserve">theme_bw</w:t>
      </w:r>
      <w:r>
        <w:rPr>
          <w:rStyle w:val="NormalTok"/>
        </w:rPr>
        <w:t xml:space="preserve">()</w:t>
      </w:r>
      <w:r>
        <w:br/>
      </w:r>
      <w:r>
        <w:br/>
      </w:r>
      <w:r>
        <w:rPr>
          <w:rStyle w:val="NormalTok"/>
        </w:rPr>
        <w:t xml:space="preserve">scatter_plot</w:t>
      </w:r>
    </w:p>
    <w:p>
      <w:pPr>
        <w:pStyle w:val="FirstParagraph"/>
      </w:pPr>
      <w:r>
        <w:t xml:space="preserve">Do the regression lines look similar for sunny and shady leaves? What does it mean if they have different slopes?</w:t>
      </w:r>
    </w:p>
    <w:bookmarkEnd w:id="33"/>
    <w:bookmarkStart w:id="34" w:name="faceted-histogram"/>
    <w:p>
      <w:pPr>
        <w:pStyle w:val="Heading3"/>
      </w:pPr>
      <w:r>
        <w:t xml:space="preserve">Faceted histogram</w:t>
      </w:r>
    </w:p>
    <w:p>
      <w:pPr>
        <w:pStyle w:val="SourceCode"/>
      </w:pPr>
      <w:r>
        <w:rPr>
          <w:rStyle w:val="FunctionTok"/>
        </w:rPr>
        <w:t xml:space="preserve">ggplot</w:t>
      </w:r>
      <w:r>
        <w:rPr>
          <w:rStyle w:val="NormalTok"/>
        </w:rPr>
        <w:t xml:space="preserve">(leaf_df, </w:t>
      </w:r>
      <w:r>
        <w:rPr>
          <w:rStyle w:val="FunctionTok"/>
        </w:rPr>
        <w:t xml:space="preserve">aes</w:t>
      </w:r>
      <w:r>
        <w:rPr>
          <w:rStyle w:val="NormalTok"/>
        </w:rPr>
        <w:t xml:space="preserve">(</w:t>
      </w:r>
      <w:r>
        <w:rPr>
          <w:rStyle w:val="AttributeTok"/>
        </w:rPr>
        <w:t xml:space="preserve">x =</w:t>
      </w:r>
      <w:r>
        <w:rPr>
          <w:rStyle w:val="NormalTok"/>
        </w:rPr>
        <w:t xml:space="preserve"> weight_g, </w:t>
      </w:r>
      <w:r>
        <w:rPr>
          <w:rStyle w:val="AttributeTok"/>
        </w:rPr>
        <w:t xml:space="preserve">fill =</w:t>
      </w:r>
      <w:r>
        <w:rPr>
          <w:rStyle w:val="NormalTok"/>
        </w:rPr>
        <w:t xml:space="preserve"> side)) </w:t>
      </w:r>
      <w:r>
        <w:rPr>
          <w:rStyle w:val="SpecialCharTok"/>
        </w:rPr>
        <w:t xml:space="preserve">+</w:t>
      </w:r>
      <w:r>
        <w:br/>
      </w:r>
      <w:r>
        <w:rPr>
          <w:rStyle w:val="NormalTok"/>
        </w:rPr>
        <w:t xml:space="preserve">  </w:t>
      </w:r>
      <w:r>
        <w:rPr>
          <w:rStyle w:val="FunctionTok"/>
        </w:rPr>
        <w:t xml:space="preserve">geom_histogram</w:t>
      </w:r>
      <w:r>
        <w:rPr>
          <w:rStyle w:val="NormalTok"/>
        </w:rPr>
        <w:t xml:space="preserve">(</w:t>
      </w:r>
      <w:r>
        <w:rPr>
          <w:rStyle w:val="AttributeTok"/>
        </w:rPr>
        <w:t xml:space="preserve">binwidth =</w:t>
      </w:r>
      <w:r>
        <w:rPr>
          <w:rStyle w:val="NormalTok"/>
        </w:rPr>
        <w:t xml:space="preserve"> </w:t>
      </w:r>
      <w:r>
        <w:rPr>
          <w:rStyle w:val="FloatTok"/>
        </w:rPr>
        <w:t xml:space="preserve">0.5</w:t>
      </w:r>
      <w:r>
        <w:rPr>
          <w:rStyle w:val="NormalTok"/>
        </w:rPr>
        <w:t xml:space="preserve">, </w:t>
      </w:r>
      <w:r>
        <w:rPr>
          <w:rStyle w:val="AttributeTok"/>
        </w:rPr>
        <w:t xml:space="preserve">color =</w:t>
      </w:r>
      <w:r>
        <w:rPr>
          <w:rStyle w:val="NormalTok"/>
        </w:rPr>
        <w:t xml:space="preserve"> </w:t>
      </w:r>
      <w:r>
        <w:rPr>
          <w:rStyle w:val="StringTok"/>
        </w:rPr>
        <w:t xml:space="preserve">"white"</w:t>
      </w:r>
      <w:r>
        <w:rPr>
          <w:rStyle w:val="NormalTok"/>
        </w:rPr>
        <w:t xml:space="preserve">, </w:t>
      </w:r>
      <w:r>
        <w:rPr>
          <w:rStyle w:val="AttributeTok"/>
        </w:rPr>
        <w:t xml:space="preserve">alpha =</w:t>
      </w:r>
      <w:r>
        <w:rPr>
          <w:rStyle w:val="NormalTok"/>
        </w:rPr>
        <w:t xml:space="preserve"> </w:t>
      </w:r>
      <w:r>
        <w:rPr>
          <w:rStyle w:val="FloatTok"/>
        </w:rPr>
        <w:t xml:space="preserve">0.8</w:t>
      </w:r>
      <w:r>
        <w:rPr>
          <w:rStyle w:val="NormalTok"/>
        </w:rPr>
        <w:t xml:space="preserve">) </w:t>
      </w:r>
      <w:r>
        <w:rPr>
          <w:rStyle w:val="SpecialCharTok"/>
        </w:rPr>
        <w:t xml:space="preserve">+</w:t>
      </w:r>
      <w:r>
        <w:br/>
      </w:r>
      <w:r>
        <w:rPr>
          <w:rStyle w:val="NormalTok"/>
        </w:rPr>
        <w:t xml:space="preserve">  </w:t>
      </w:r>
      <w:r>
        <w:rPr>
          <w:rStyle w:val="FunctionTok"/>
        </w:rPr>
        <w:t xml:space="preserve">facet_wrap</w:t>
      </w:r>
      <w:r>
        <w:rPr>
          <w:rStyle w:val="NormalTok"/>
        </w:rPr>
        <w:t xml:space="preserve">(</w:t>
      </w:r>
      <w:r>
        <w:rPr>
          <w:rStyle w:val="SpecialCharTok"/>
        </w:rPr>
        <w:t xml:space="preserve">~</w:t>
      </w:r>
      <w:r>
        <w:rPr>
          <w:rStyle w:val="NormalTok"/>
        </w:rPr>
        <w:t xml:space="preserve">side, </w:t>
      </w:r>
      <w:r>
        <w:rPr>
          <w:rStyle w:val="AttributeTok"/>
        </w:rPr>
        <w:t xml:space="preserve">ncol =</w:t>
      </w:r>
      <w:r>
        <w:rPr>
          <w:rStyle w:val="NormalTok"/>
        </w:rPr>
        <w:t xml:space="preserve"> </w:t>
      </w:r>
      <w:r>
        <w:rPr>
          <w:rStyle w:val="DecValTok"/>
        </w:rPr>
        <w:t xml:space="preserve">1</w:t>
      </w:r>
      <w:r>
        <w:rPr>
          <w:rStyle w:val="NormalTok"/>
        </w:rPr>
        <w:t xml:space="preserve">) </w:t>
      </w:r>
      <w:r>
        <w:rPr>
          <w:rStyle w:val="SpecialCharTok"/>
        </w:rPr>
        <w:t xml:space="preserve">+</w:t>
      </w:r>
      <w:r>
        <w:br/>
      </w:r>
      <w:r>
        <w:rPr>
          <w:rStyle w:val="NormalTok"/>
        </w:rPr>
        <w:t xml:space="preserve">  </w:t>
      </w:r>
      <w:r>
        <w:rPr>
          <w:rStyle w:val="FunctionTok"/>
        </w:rPr>
        <w:t xml:space="preserve">labs</w:t>
      </w:r>
      <w:r>
        <w:rPr>
          <w:rStyle w:val="NormalTok"/>
        </w:rPr>
        <w:t xml:space="preserve">(</w:t>
      </w:r>
      <w:r>
        <w:rPr>
          <w:rStyle w:val="AttributeTok"/>
        </w:rPr>
        <w:t xml:space="preserve">x =</w:t>
      </w:r>
      <w:r>
        <w:rPr>
          <w:rStyle w:val="NormalTok"/>
        </w:rPr>
        <w:t xml:space="preserve"> </w:t>
      </w:r>
      <w:r>
        <w:rPr>
          <w:rStyle w:val="StringTok"/>
        </w:rPr>
        <w:t xml:space="preserve">"Leaf weight (g)"</w:t>
      </w:r>
      <w:r>
        <w:rPr>
          <w:rStyle w:val="NormalTok"/>
        </w:rPr>
        <w:t xml:space="preserve">, </w:t>
      </w:r>
      <w:r>
        <w:rPr>
          <w:rStyle w:val="AttributeTok"/>
        </w:rPr>
        <w:t xml:space="preserve">y =</w:t>
      </w:r>
      <w:r>
        <w:rPr>
          <w:rStyle w:val="NormalTok"/>
        </w:rPr>
        <w:t xml:space="preserve"> </w:t>
      </w:r>
      <w:r>
        <w:rPr>
          <w:rStyle w:val="StringTok"/>
        </w:rPr>
        <w:t xml:space="preserve">"Count"</w:t>
      </w:r>
      <w:r>
        <w:rPr>
          <w:rStyle w:val="NormalTok"/>
        </w:rPr>
        <w:t xml:space="preserve">,</w:t>
      </w:r>
      <w:r>
        <w:br/>
      </w:r>
      <w:r>
        <w:rPr>
          <w:rStyle w:val="NormalTok"/>
        </w:rPr>
        <w:t xml:space="preserve">       </w:t>
      </w:r>
      <w:r>
        <w:rPr>
          <w:rStyle w:val="AttributeTok"/>
        </w:rPr>
        <w:t xml:space="preserve">title =</w:t>
      </w:r>
      <w:r>
        <w:rPr>
          <w:rStyle w:val="NormalTok"/>
        </w:rPr>
        <w:t xml:space="preserve"> </w:t>
      </w:r>
      <w:r>
        <w:rPr>
          <w:rStyle w:val="StringTok"/>
        </w:rPr>
        <w:t xml:space="preserve">"Distribution of leaf weight by side"</w:t>
      </w:r>
      <w:r>
        <w:rPr>
          <w:rStyle w:val="NormalTok"/>
        </w:rPr>
        <w:t xml:space="preserve">) </w:t>
      </w:r>
      <w:r>
        <w:rPr>
          <w:rStyle w:val="SpecialCharTok"/>
        </w:rPr>
        <w:t xml:space="preserve">+</w:t>
      </w:r>
      <w:r>
        <w:br/>
      </w:r>
      <w:r>
        <w:rPr>
          <w:rStyle w:val="NormalTok"/>
        </w:rPr>
        <w:t xml:space="preserve">  </w:t>
      </w:r>
      <w:r>
        <w:rPr>
          <w:rStyle w:val="FunctionTok"/>
        </w:rPr>
        <w:t xml:space="preserve">theme_minimal</w:t>
      </w:r>
      <w:r>
        <w:rPr>
          <w:rStyle w:val="NormalTok"/>
        </w:rPr>
        <w:t xml:space="preserve">() </w:t>
      </w:r>
      <w:r>
        <w:rPr>
          <w:rStyle w:val="SpecialCharTok"/>
        </w:rPr>
        <w:t xml:space="preserve">+</w:t>
      </w:r>
      <w:r>
        <w:br/>
      </w:r>
      <w:r>
        <w:rPr>
          <w:rStyle w:val="NormalTok"/>
        </w:rPr>
        <w:t xml:space="preserve">  </w:t>
      </w:r>
      <w:r>
        <w:rPr>
          <w:rStyle w:val="FunctionTok"/>
        </w:rPr>
        <w:t xml:space="preserve">theme</w:t>
      </w:r>
      <w:r>
        <w:rPr>
          <w:rStyle w:val="NormalTok"/>
        </w:rPr>
        <w:t xml:space="preserve">(</w:t>
      </w:r>
      <w:r>
        <w:rPr>
          <w:rStyle w:val="AttributeTok"/>
        </w:rPr>
        <w:t xml:space="preserve">legend.position =</w:t>
      </w:r>
      <w:r>
        <w:rPr>
          <w:rStyle w:val="NormalTok"/>
        </w:rPr>
        <w:t xml:space="preserve"> </w:t>
      </w:r>
      <w:r>
        <w:rPr>
          <w:rStyle w:val="StringTok"/>
        </w:rPr>
        <w:t xml:space="preserve">"none"</w:t>
      </w:r>
      <w:r>
        <w:rPr>
          <w:rStyle w:val="NormalTok"/>
        </w:rPr>
        <w:t xml:space="preserve">)</w:t>
      </w:r>
    </w:p>
    <w:p>
      <w:pPr>
        <w:pStyle w:val="FirstParagraph"/>
      </w:pPr>
      <w:r>
        <w:t xml:space="preserve">Do the two distributions look roughly bell-shaped or skewed? Are they similar in spread? These observations will matter when we choose a statistical test later in the semester.</w:t>
      </w:r>
    </w:p>
    <w:p>
      <w:r>
        <w:pict>
          <v:rect style="width:0;height:1.5pt" o:hralign="center" o:hrstd="t" o:hr="t"/>
        </w:pict>
      </w:r>
    </w:p>
    <w:p>
      <w:pPr>
        <w:pStyle w:val="FirstParagraph"/>
      </w:pPr>
      <w:r>
        <w:rPr>
          <w:i/>
          <w:iCs/>
        </w:rPr>
        <w:t xml:space="preserve">Data collected by BIOL 3810 students, University of Minnesota Duluth. Lectures 01–02 and Worksheets 01–02 cover all skills needed for this assignment.</w:t>
      </w:r>
    </w:p>
    <w:bookmarkEnd w:id="34"/>
    <w:bookmarkEnd w:id="35"/>
    <w:sectPr w:rsidR="00BC5723" w:rsidRPr="00846576">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pitch w:val="default"/>
  </w:font>
  <w:font w:name="Aptos Display">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2">
    <w:nsid w:val="0000A992"/>
    <w:multiLevelType w:val="multilevel"/>
    <w:lvl w:ilvl="0">
      <w:numFmt w:val="bullet"/>
      <w:lvlText w:val="☐"/>
      <w:lvlJc w:val="left"/>
      <w:pPr>
        <w:ind w:left="720" w:hanging="360"/>
      </w:pPr>
    </w:lvl>
    <w:lvl w:ilvl="1">
      <w:numFmt w:val="bullet"/>
      <w:lvlText w:val="☐"/>
      <w:lvlJc w:val="left"/>
      <w:pPr>
        <w:ind w:left="1440" w:hanging="360"/>
      </w:pPr>
    </w:lvl>
    <w:lvl w:ilvl="2">
      <w:numFmt w:val="bullet"/>
      <w:lvlText w:val="☐"/>
      <w:lvlJc w:val="left"/>
      <w:pPr>
        <w:ind w:left="2160" w:hanging="360"/>
      </w:pPr>
    </w:lvl>
    <w:lvl w:ilvl="3">
      <w:numFmt w:val="bullet"/>
      <w:lvlText w:val="☐"/>
      <w:lvlJc w:val="left"/>
      <w:pPr>
        <w:ind w:left="2880" w:hanging="360"/>
      </w:pPr>
    </w:lvl>
    <w:lvl w:ilvl="4">
      <w:numFmt w:val="bullet"/>
      <w:lvlText w:val="☐"/>
      <w:lvlJc w:val="left"/>
      <w:pPr>
        <w:ind w:left="3600" w:hanging="360"/>
      </w:pPr>
    </w:lvl>
    <w:lvl w:ilvl="5">
      <w:numFmt w:val="bullet"/>
      <w:lvlText w:val="☐"/>
      <w:lvlJc w:val="left"/>
      <w:pPr>
        <w:ind w:left="4320" w:hanging="360"/>
      </w:pPr>
    </w:lvl>
    <w:lvl w:ilvl="6">
      <w:numFmt w:val="bullet"/>
      <w:lvlText w:val="☐"/>
      <w:lvlJc w:val="left"/>
      <w:pPr>
        <w:ind w:left="5040" w:hanging="360"/>
      </w:pPr>
    </w:lvl>
    <w:lvl w:ilvl="7">
      <w:numFmt w:val="bullet"/>
      <w:lvlText w:val="☐"/>
      <w:lvlJc w:val="left"/>
      <w:pPr>
        <w:ind w:left="5760" w:hanging="360"/>
      </w:pPr>
    </w:lvl>
    <w:lvl w:ilvl="8">
      <w:numFmt w:val="bullet"/>
      <w:lvlText w:val="☐"/>
      <w:lvlJc w:val="left"/>
      <w:pPr>
        <w:ind w:left="6480" w:hanging="360"/>
      </w:pPr>
    </w:lvl>
  </w:abstractNum>
  <w:num w:numId="1000">
    <w:abstractNumId w:val="990"/>
  </w:num>
  <w:num w:numId="1001">
    <w:abstractNumId w:val="991"/>
  </w:num>
  <w:num w:numId="1002">
    <w:abstractNumId w:val="992"/>
  </w:num>
  <w:num w:numId="1003">
    <w:abstractNumId w:val="992"/>
  </w:num>
  <w:num w:numId="1004">
    <w:abstractNumId w:val="992"/>
  </w:num>
  <w:num w:numId="1005">
    <w:abstractNumId w:val="992"/>
  </w:num>
  <w:num w:numId="1006">
    <w:abstractNumId w:val="992"/>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40"/>
  <w:embedSystemFonts/>
  <w:proofState w:grammar="clean" w:spelling="clean"/>
  <w:stylePaneFormatFilter w:allStyles="0" w:alternateStyleNames="0" w:clearFormatting="1" w:customStyles="0" w:directFormattingOnNumbering="0" w:directFormattingOnParagraphs="0" w:directFormattingOnRuns="0" w:directFormattingOnTables="0" w:headingStyles="0" w:latentStyles="1" w:numberingStyles="0" w:stylesInUse="0" w:tableStyles="0" w:top3HeadingStyles="0" w:val="1004" w:visibleStyles="0"/>
  <w:doNotTrackMoves/>
  <w:defaultTabStop w:val="720"/>
  <w:drawingGridHorizontalSpacing w:val="360"/>
  <w:drawingGridVerticalSpacing w:val="360"/>
  <w:displayHorizontalDrawingGridEvery w:val="0"/>
  <w:displayVerticalDrawingGridEvery w:val="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CF1"/>
    <w:rsid w:val="001D4BF4"/>
    <w:rsid w:val="00322D32"/>
    <w:rsid w:val="003A43E8"/>
    <w:rsid w:val="005316D4"/>
    <w:rsid w:val="00636BA6"/>
    <w:rsid w:val="00771E03"/>
    <w:rsid w:val="007D1245"/>
    <w:rsid w:val="00846576"/>
    <w:rsid w:val="008E7AF3"/>
    <w:rsid w:val="009F6993"/>
    <w:rsid w:val="00AF5CF1"/>
    <w:rsid w:val="00BC28E9"/>
    <w:rsid w:val="00BC5723"/>
    <w:rsid w:val="00BE2C86"/>
    <w:rsid w:val="00D216D4"/>
    <w:rsid w:val="00D50509"/>
    <w:rsid w:val="00D9646C"/>
    <w:rsid w:val="00DF1EEE"/>
    <w:rsid w:val="00F85349"/>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cs="Calibri" w:eastAsia="Calibri" w:hAnsi="Calibri"/>
        <w:kern w:val="2"/>
        <w:sz w:val="24"/>
        <w:szCs w:val="24"/>
        <w:lang w:bidi="ar-SA" w:eastAsia="en-US" w:val="en-US"/>
        <w14:ligatures w14:val="standardContextual"/>
      </w:rPr>
    </w:rPrDefault>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style>
  <w:style w:styleId="Heading1" w:type="paragraph">
    <w:name w:val="heading 1"/>
    <w:basedOn w:val="Normal"/>
    <w:next w:val="Normal"/>
    <w:link w:val="Heading1Char"/>
    <w:uiPriority w:val="9"/>
    <w:qFormat/>
    <w:rsid w:val="00846576"/>
    <w:pPr>
      <w:keepNext/>
      <w:keepLines/>
      <w:spacing w:after="80" w:before="360"/>
      <w:outlineLvl w:val="0"/>
    </w:pPr>
    <w:rPr>
      <w:rFonts w:asciiTheme="majorHAnsi" w:cstheme="majorBidi" w:eastAsiaTheme="majorEastAsia" w:hAnsiTheme="majorHAnsi"/>
      <w:b/>
      <w:color w:val="002147"/>
      <w:sz w:val="28"/>
      <w:szCs w:val="40"/>
    </w:rPr>
  </w:style>
  <w:style w:styleId="Heading2" w:type="paragraph">
    <w:name w:val="heading 2"/>
    <w:basedOn w:val="Normal"/>
    <w:next w:val="Normal"/>
    <w:link w:val="Heading2Char"/>
    <w:uiPriority w:val="9"/>
    <w:semiHidden/>
    <w:unhideWhenUsed/>
    <w:qFormat/>
    <w:rsid w:val="00846576"/>
    <w:pPr>
      <w:keepNext/>
      <w:keepLines/>
      <w:spacing w:after="80" w:before="160"/>
      <w:outlineLvl w:val="1"/>
    </w:pPr>
    <w:rPr>
      <w:rFonts w:asciiTheme="majorHAnsi" w:cstheme="majorBidi" w:eastAsiaTheme="majorEastAsia" w:hAnsiTheme="majorHAnsi"/>
      <w:color w:val="002147"/>
      <w:szCs w:val="32"/>
    </w:rPr>
  </w:style>
  <w:style w:styleId="Heading3" w:type="paragraph">
    <w:name w:val="heading 3"/>
    <w:basedOn w:val="Normal"/>
    <w:next w:val="Normal"/>
    <w:link w:val="Heading3Char"/>
    <w:uiPriority w:val="9"/>
    <w:unhideWhenUsed/>
    <w:qFormat/>
    <w:rsid w:val="00846576"/>
    <w:pPr>
      <w:keepNext/>
      <w:keepLines/>
      <w:spacing w:after="80" w:before="160"/>
      <w:outlineLvl w:val="2"/>
    </w:pPr>
    <w:rPr>
      <w:rFonts w:asciiTheme="minorHAnsi" w:cstheme="majorBidi" w:eastAsiaTheme="majorEastAsia" w:hAnsiTheme="minorHAnsi"/>
      <w:color w:val="002147"/>
      <w:sz w:val="22"/>
      <w:szCs w:val="28"/>
    </w:rPr>
  </w:style>
  <w:style w:styleId="Heading4" w:type="paragraph">
    <w:name w:val="heading 4"/>
    <w:basedOn w:val="Normal"/>
    <w:next w:val="Normal"/>
    <w:link w:val="Heading4Char"/>
    <w:uiPriority w:val="9"/>
    <w:semiHidden/>
    <w:unhideWhenUsed/>
    <w:qFormat/>
    <w:rsid w:val="00846576"/>
    <w:pPr>
      <w:keepNext/>
      <w:keepLines/>
      <w:spacing w:after="40" w:before="80"/>
      <w:outlineLvl w:val="3"/>
    </w:pPr>
    <w:rPr>
      <w:rFonts w:asciiTheme="minorHAnsi" w:cstheme="majorBidi" w:eastAsiaTheme="majorEastAsia" w:hAnsiTheme="minorHAnsi"/>
      <w:iCs/>
      <w:color w:val="002147"/>
    </w:rPr>
  </w:style>
  <w:style w:styleId="Heading5" w:type="paragraph">
    <w:name w:val="heading 5"/>
    <w:basedOn w:val="Normal"/>
    <w:next w:val="Normal"/>
    <w:link w:val="Heading5Char"/>
    <w:uiPriority w:val="9"/>
    <w:semiHidden/>
    <w:unhideWhenUsed/>
    <w:qFormat/>
    <w:rsid w:val="00AF5CF1"/>
    <w:pPr>
      <w:keepNext/>
      <w:keepLines/>
      <w:spacing w:after="40" w:before="80"/>
      <w:outlineLvl w:val="4"/>
    </w:pPr>
    <w:rPr>
      <w:rFonts w:asciiTheme="minorHAnsi" w:cstheme="majorBidi" w:eastAsiaTheme="majorEastAsia" w:hAnsiTheme="minorHAnsi"/>
      <w:color w:val="002147"/>
    </w:rPr>
  </w:style>
  <w:style w:styleId="Heading6" w:type="paragraph">
    <w:name w:val="heading 6"/>
    <w:basedOn w:val="Normal"/>
    <w:next w:val="Normal"/>
    <w:link w:val="Heading6Char"/>
    <w:uiPriority w:val="9"/>
    <w:semiHidden/>
    <w:unhideWhenUsed/>
    <w:qFormat/>
    <w:rsid w:val="00846576"/>
    <w:pPr>
      <w:keepNext/>
      <w:keepLines/>
      <w:spacing w:before="40"/>
      <w:outlineLvl w:val="5"/>
    </w:pPr>
    <w:rPr>
      <w:rFonts w:asciiTheme="minorHAnsi" w:cstheme="majorBidi" w:eastAsiaTheme="majorEastAsia" w:hAnsiTheme="minorHAnsi"/>
      <w:iCs/>
      <w:color w:themeColor="text1" w:themeTint="A6" w:val="595959"/>
    </w:rPr>
  </w:style>
  <w:style w:styleId="Heading7" w:type="paragraph">
    <w:name w:val="heading 7"/>
    <w:basedOn w:val="Normal"/>
    <w:next w:val="Normal"/>
    <w:link w:val="Heading7Char"/>
    <w:uiPriority w:val="9"/>
    <w:semiHidden/>
    <w:unhideWhenUsed/>
    <w:qFormat/>
    <w:rsid w:val="00AF5CF1"/>
    <w:pPr>
      <w:keepNext/>
      <w:keepLines/>
      <w:spacing w:before="40"/>
      <w:outlineLvl w:val="6"/>
    </w:pPr>
    <w:rPr>
      <w:rFonts w:asciiTheme="minorHAnsi" w:cstheme="majorBidi" w:eastAsiaTheme="majorEastAsia" w:hAnsiTheme="minorHAnsi"/>
      <w:color w:themeColor="text1" w:themeTint="A6" w:val="595959"/>
    </w:rPr>
  </w:style>
  <w:style w:styleId="Heading8" w:type="paragraph">
    <w:name w:val="heading 8"/>
    <w:basedOn w:val="Normal"/>
    <w:next w:val="Normal"/>
    <w:link w:val="Heading8Char"/>
    <w:uiPriority w:val="9"/>
    <w:semiHidden/>
    <w:unhideWhenUsed/>
    <w:qFormat/>
    <w:rsid w:val="00846576"/>
    <w:pPr>
      <w:keepNext/>
      <w:keepLines/>
      <w:outlineLvl w:val="7"/>
    </w:pPr>
    <w:rPr>
      <w:rFonts w:asciiTheme="minorHAnsi" w:cstheme="majorBidi" w:eastAsiaTheme="majorEastAsia" w:hAnsiTheme="minorHAnsi"/>
      <w:iCs/>
      <w:color w:themeColor="text1" w:themeTint="D8" w:val="272727"/>
    </w:rPr>
  </w:style>
  <w:style w:styleId="Heading9" w:type="paragraph">
    <w:name w:val="heading 9"/>
    <w:basedOn w:val="Normal"/>
    <w:next w:val="Normal"/>
    <w:link w:val="Heading9Char"/>
    <w:uiPriority w:val="9"/>
    <w:semiHidden/>
    <w:unhideWhenUsed/>
    <w:qFormat/>
    <w:rsid w:val="00846576"/>
    <w:pPr>
      <w:keepNext/>
      <w:keepLines/>
      <w:outlineLvl w:val="8"/>
    </w:pPr>
    <w:rPr>
      <w:rFonts w:asciiTheme="minorHAnsi" w:cstheme="majorBidi" w:eastAsiaTheme="majorEastAsia" w:hAnsiTheme="minorHAnsi"/>
      <w:color w:themeColor="text1" w:themeTint="D8" w:val="272727"/>
      <w:sz w:val="2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846576"/>
    <w:rPr>
      <w:rFonts w:asciiTheme="majorHAnsi" w:cstheme="majorBidi" w:eastAsiaTheme="majorEastAsia" w:hAnsiTheme="majorHAnsi"/>
      <w:b/>
      <w:color w:val="002147"/>
      <w:sz w:val="28"/>
      <w:szCs w:val="40"/>
    </w:rPr>
  </w:style>
  <w:style w:customStyle="1" w:styleId="Heading2Char" w:type="character">
    <w:name w:val="Heading 2 Char"/>
    <w:basedOn w:val="DefaultParagraphFont"/>
    <w:link w:val="Heading2"/>
    <w:uiPriority w:val="9"/>
    <w:semiHidden/>
    <w:rsid w:val="00846576"/>
    <w:rPr>
      <w:rFonts w:asciiTheme="majorHAnsi" w:cstheme="majorBidi" w:eastAsiaTheme="majorEastAsia" w:hAnsiTheme="majorHAnsi"/>
      <w:color w:val="002147"/>
      <w:szCs w:val="32"/>
    </w:rPr>
  </w:style>
  <w:style w:customStyle="1" w:styleId="Heading3Char" w:type="character">
    <w:name w:val="Heading 3 Char"/>
    <w:basedOn w:val="DefaultParagraphFont"/>
    <w:link w:val="Heading3"/>
    <w:uiPriority w:val="9"/>
    <w:rsid w:val="00846576"/>
    <w:rPr>
      <w:rFonts w:asciiTheme="minorHAnsi" w:cstheme="majorBidi" w:eastAsiaTheme="majorEastAsia" w:hAnsiTheme="minorHAnsi"/>
      <w:color w:val="002147"/>
      <w:sz w:val="22"/>
      <w:szCs w:val="28"/>
    </w:rPr>
  </w:style>
  <w:style w:customStyle="1" w:styleId="Heading4Char" w:type="character">
    <w:name w:val="Heading 4 Char"/>
    <w:basedOn w:val="DefaultParagraphFont"/>
    <w:link w:val="Heading4"/>
    <w:uiPriority w:val="9"/>
    <w:semiHidden/>
    <w:rsid w:val="00846576"/>
    <w:rPr>
      <w:rFonts w:asciiTheme="minorHAnsi" w:cstheme="majorBidi" w:eastAsiaTheme="majorEastAsia" w:hAnsiTheme="minorHAnsi"/>
      <w:iCs/>
      <w:color w:val="002147"/>
    </w:rPr>
  </w:style>
  <w:style w:customStyle="1" w:styleId="Heading5Char" w:type="character">
    <w:name w:val="Heading 5 Char"/>
    <w:basedOn w:val="DefaultParagraphFont"/>
    <w:link w:val="Heading5"/>
    <w:uiPriority w:val="9"/>
    <w:semiHidden/>
    <w:rsid w:val="00AF5CF1"/>
    <w:rPr>
      <w:rFonts w:asciiTheme="minorHAnsi" w:cstheme="majorBidi" w:eastAsiaTheme="majorEastAsia" w:hAnsiTheme="minorHAnsi"/>
      <w:color w:val="002147"/>
    </w:rPr>
  </w:style>
  <w:style w:customStyle="1" w:styleId="Heading6Char" w:type="character">
    <w:name w:val="Heading 6 Char"/>
    <w:basedOn w:val="DefaultParagraphFont"/>
    <w:link w:val="Heading6"/>
    <w:uiPriority w:val="9"/>
    <w:semiHidden/>
    <w:rsid w:val="00846576"/>
    <w:rPr>
      <w:rFonts w:asciiTheme="minorHAnsi" w:cstheme="majorBidi" w:eastAsiaTheme="majorEastAsia" w:hAnsiTheme="minorHAnsi"/>
      <w:iCs/>
      <w:color w:themeColor="text1" w:themeTint="A6" w:val="595959"/>
    </w:rPr>
  </w:style>
  <w:style w:customStyle="1" w:styleId="Heading7Char" w:type="character">
    <w:name w:val="Heading 7 Char"/>
    <w:basedOn w:val="DefaultParagraphFont"/>
    <w:link w:val="Heading7"/>
    <w:uiPriority w:val="9"/>
    <w:semiHidden/>
    <w:rsid w:val="00AF5CF1"/>
    <w:rPr>
      <w:rFonts w:asciiTheme="minorHAnsi" w:cstheme="majorBidi" w:eastAsiaTheme="majorEastAsia" w:hAnsiTheme="minorHAnsi"/>
      <w:color w:themeColor="text1" w:themeTint="A6" w:val="595959"/>
    </w:rPr>
  </w:style>
  <w:style w:customStyle="1" w:styleId="Heading8Char" w:type="character">
    <w:name w:val="Heading 8 Char"/>
    <w:basedOn w:val="DefaultParagraphFont"/>
    <w:link w:val="Heading8"/>
    <w:uiPriority w:val="9"/>
    <w:semiHidden/>
    <w:rsid w:val="00846576"/>
    <w:rPr>
      <w:rFonts w:asciiTheme="minorHAnsi" w:cstheme="majorBidi" w:eastAsiaTheme="majorEastAsia" w:hAnsiTheme="minorHAnsi"/>
      <w:iCs/>
      <w:color w:themeColor="text1" w:themeTint="D8" w:val="272727"/>
    </w:rPr>
  </w:style>
  <w:style w:customStyle="1" w:styleId="Heading9Char" w:type="character">
    <w:name w:val="Heading 9 Char"/>
    <w:basedOn w:val="DefaultParagraphFont"/>
    <w:link w:val="Heading9"/>
    <w:uiPriority w:val="9"/>
    <w:semiHidden/>
    <w:rsid w:val="00846576"/>
    <w:rPr>
      <w:rFonts w:asciiTheme="minorHAnsi" w:cstheme="majorBidi" w:eastAsiaTheme="majorEastAsia" w:hAnsiTheme="minorHAnsi"/>
      <w:color w:themeColor="text1" w:themeTint="D8" w:val="272727"/>
      <w:sz w:val="22"/>
    </w:rPr>
  </w:style>
  <w:style w:styleId="Title" w:type="paragraph">
    <w:name w:val="Title"/>
    <w:basedOn w:val="Normal"/>
    <w:next w:val="Normal"/>
    <w:link w:val="TitleChar"/>
    <w:uiPriority w:val="10"/>
    <w:qFormat/>
    <w:rsid w:val="00AF5CF1"/>
    <w:pPr>
      <w:spacing w:after="80"/>
      <w:contextualSpacing/>
    </w:pPr>
    <w:rPr>
      <w:rFonts w:asciiTheme="majorHAnsi" w:cstheme="majorBidi" w:eastAsiaTheme="majorEastAsia" w:hAnsiTheme="majorHAnsi"/>
      <w:spacing w:val="-10"/>
      <w:kern w:val="28"/>
      <w:sz w:val="56"/>
      <w:szCs w:val="56"/>
    </w:rPr>
  </w:style>
  <w:style w:customStyle="1" w:styleId="TitleChar" w:type="character">
    <w:name w:val="Title Char"/>
    <w:basedOn w:val="DefaultParagraphFont"/>
    <w:link w:val="Title"/>
    <w:uiPriority w:val="10"/>
    <w:rsid w:val="00AF5CF1"/>
    <w:rPr>
      <w:rFonts w:asciiTheme="majorHAnsi" w:cstheme="majorBidi" w:eastAsiaTheme="majorEastAsia" w:hAnsiTheme="majorHAnsi"/>
      <w:spacing w:val="-10"/>
      <w:kern w:val="28"/>
      <w:sz w:val="56"/>
      <w:szCs w:val="56"/>
    </w:rPr>
  </w:style>
  <w:style w:styleId="Subtitle" w:type="paragraph">
    <w:name w:val="Subtitle"/>
    <w:basedOn w:val="Normal"/>
    <w:next w:val="Normal"/>
    <w:link w:val="SubtitleChar"/>
    <w:uiPriority w:val="11"/>
    <w:qFormat/>
    <w:rsid w:val="00AF5CF1"/>
    <w:pPr>
      <w:numPr>
        <w:ilvl w:val="1"/>
      </w:numPr>
      <w:spacing w:after="160"/>
    </w:pPr>
    <w:rPr>
      <w:rFonts w:asciiTheme="minorHAnsi" w:cstheme="majorBidi" w:eastAsiaTheme="majorEastAsia" w:hAnsiTheme="minorHAnsi"/>
      <w:color w:themeColor="text1" w:themeTint="A6" w:val="595959"/>
      <w:spacing w:val="15"/>
      <w:sz w:val="28"/>
      <w:szCs w:val="28"/>
    </w:rPr>
  </w:style>
  <w:style w:customStyle="1" w:styleId="SubtitleChar" w:type="character">
    <w:name w:val="Subtitle Char"/>
    <w:basedOn w:val="DefaultParagraphFont"/>
    <w:link w:val="Subtitle"/>
    <w:uiPriority w:val="11"/>
    <w:rsid w:val="00AF5CF1"/>
    <w:rPr>
      <w:rFonts w:asciiTheme="minorHAnsi" w:cstheme="majorBidi" w:eastAsiaTheme="majorEastAsia" w:hAnsiTheme="minorHAnsi"/>
      <w:color w:themeColor="text1" w:themeTint="A6" w:val="595959"/>
      <w:spacing w:val="15"/>
      <w:sz w:val="28"/>
      <w:szCs w:val="28"/>
    </w:rPr>
  </w:style>
  <w:style w:styleId="Quote" w:type="paragraph">
    <w:name w:val="Quote"/>
    <w:basedOn w:val="Normal"/>
    <w:next w:val="Normal"/>
    <w:link w:val="QuoteChar"/>
    <w:uiPriority w:val="29"/>
    <w:qFormat/>
    <w:rsid w:val="00AF5CF1"/>
    <w:pPr>
      <w:spacing w:after="160" w:before="160"/>
      <w:jc w:val="center"/>
    </w:pPr>
    <w:rPr>
      <w:i/>
      <w:iCs/>
      <w:color w:themeColor="text1" w:themeTint="BF" w:val="404040"/>
    </w:rPr>
  </w:style>
  <w:style w:customStyle="1" w:styleId="QuoteChar" w:type="character">
    <w:name w:val="Quote Char"/>
    <w:basedOn w:val="DefaultParagraphFont"/>
    <w:link w:val="Quote"/>
    <w:uiPriority w:val="29"/>
    <w:rsid w:val="00AF5CF1"/>
    <w:rPr>
      <w:i/>
      <w:iCs/>
      <w:color w:themeColor="text1" w:themeTint="BF" w:val="404040"/>
    </w:rPr>
  </w:style>
  <w:style w:styleId="ListParagraph" w:type="paragraph">
    <w:name w:val="List Paragraph"/>
    <w:basedOn w:val="Normal"/>
    <w:uiPriority w:val="34"/>
    <w:qFormat/>
    <w:rsid w:val="00AF5CF1"/>
    <w:pPr>
      <w:ind w:left="720"/>
      <w:contextualSpacing/>
    </w:pPr>
  </w:style>
  <w:style w:styleId="IntenseEmphasis" w:type="character">
    <w:name w:val="Intense Emphasis"/>
    <w:basedOn w:val="DefaultParagraphFont"/>
    <w:uiPriority w:val="21"/>
    <w:qFormat/>
    <w:rsid w:val="00AF5CF1"/>
    <w:rPr>
      <w:i/>
      <w:iCs/>
      <w:color w:val="002147"/>
    </w:rPr>
  </w:style>
  <w:style w:styleId="IntenseQuote" w:type="paragraph">
    <w:name w:val="Intense Quote"/>
    <w:basedOn w:val="Normal"/>
    <w:next w:val="Normal"/>
    <w:link w:val="IntenseQuoteChar"/>
    <w:uiPriority w:val="30"/>
    <w:qFormat/>
    <w:rsid w:val="00AF5CF1"/>
    <w:pPr>
      <w:pBdr>
        <w:top w:color="002147" w:space="10" w:sz="4" w:val="single"/>
        <w:bottom w:color="002147" w:space="10" w:sz="4" w:val="single"/>
      </w:pBdr>
      <w:spacing w:after="360" w:before="360"/>
      <w:ind w:left="864" w:right="864"/>
      <w:jc w:val="center"/>
    </w:pPr>
    <w:rPr>
      <w:i/>
      <w:iCs/>
      <w:color w:val="002147"/>
    </w:rPr>
  </w:style>
  <w:style w:customStyle="1" w:styleId="IntenseQuoteChar" w:type="character">
    <w:name w:val="Intense Quote Char"/>
    <w:basedOn w:val="DefaultParagraphFont"/>
    <w:link w:val="IntenseQuote"/>
    <w:uiPriority w:val="30"/>
    <w:rsid w:val="00AF5CF1"/>
    <w:rPr>
      <w:i/>
      <w:iCs/>
      <w:color w:val="002147"/>
    </w:rPr>
  </w:style>
  <w:style w:styleId="IntenseReference" w:type="character">
    <w:name w:val="Intense Reference"/>
    <w:basedOn w:val="DefaultParagraphFont"/>
    <w:uiPriority w:val="32"/>
    <w:qFormat/>
    <w:rsid w:val="00AF5CF1"/>
    <w:rPr>
      <w:b/>
      <w:bCs/>
      <w:smallCaps/>
      <w:color w:val="002147"/>
      <w:spacing w:val="5"/>
    </w:rPr>
  </w:style>
  <w:style w:styleId="HTMLCode" w:type="character">
    <w:name w:val="HTML Code"/>
    <w:basedOn w:val="DefaultParagraphFont"/>
    <w:uiPriority w:val="99"/>
    <w:unhideWhenUsed/>
    <w:rsid w:val="00771E03"/>
    <w:rPr>
      <w:rFonts w:ascii="Consolas" w:cs="Consolas" w:hAnsi="Consolas"/>
      <w:sz w:val="18"/>
      <w:szCs w:val="20"/>
    </w:rPr>
  </w:style>
  <w:style w:customStyle="1" w:styleId="Code" w:type="paragraph">
    <w:name w:val="Code"/>
    <w:basedOn w:val="Normal"/>
    <w:next w:val="Normal"/>
    <w:qFormat/>
    <w:rsid w:val="00BC28E9"/>
    <w:pPr>
      <w:pBdr>
        <w:top w:color="FF0000" w:space="1" w:sz="8" w:val="single"/>
        <w:left w:color="FF0000" w:space="4" w:sz="8" w:val="single"/>
        <w:bottom w:color="FF0000" w:space="1" w:sz="8" w:val="single"/>
        <w:right w:color="FF0000" w:space="4" w:sz="8" w:val="single"/>
      </w:pBdr>
      <w:shd w:color="auto" w:fill="auto" w:val="pct15"/>
      <w:spacing w:after="120" w:before="120"/>
      <w:ind w:left="432" w:right="432"/>
    </w:pPr>
    <w:rPr>
      <w:rFonts w:ascii="Courier New" w:hAnsi="Courier New"/>
      <w:sz w:val="18"/>
    </w:rPr>
  </w:style>
  <w:style w:customStyle="1" w:styleId="SourceCode" w:type="paragraph">
    <w:name w:val="Source Code"/>
    <w:basedOn w:val="Normal"/>
    <w:qFormat/>
    <w:rsid w:val="00771E03"/>
    <w:pPr>
      <w:pBdr>
        <w:top w:color="auto" w:space="1" w:sz="8" w:val="single"/>
        <w:left w:color="auto" w:space="4" w:sz="8" w:val="single"/>
        <w:bottom w:color="auto" w:space="1" w:sz="8" w:val="single"/>
        <w:right w:color="auto" w:space="4" w:sz="8" w:val="single"/>
      </w:pBdr>
      <w:shd w:color="auto" w:fill="auto" w:val="pct15"/>
      <w:spacing w:after="240" w:before="240"/>
      <w:ind w:left="432" w:right="432"/>
    </w:pPr>
    <w:rPr>
      <w:rFonts w:ascii="Courier New" w:hAnsi="Courier New"/>
      <w:sz w:val="20"/>
    </w:rPr>
  </w:style>
  <w:style w:customStyle="1" w:styleId="Verbatim" w:type="paragraph">
    <w:name w:val="Verbatim"/>
    <w:basedOn w:val="Normal"/>
    <w:qFormat/>
    <w:rsid w:val="00771E03"/>
    <w:pPr>
      <w:shd w:color="auto" w:fill="auto" w:val="pct15"/>
      <w:spacing w:after="240" w:before="240"/>
      <w:ind w:left="432" w:right="432"/>
    </w:pPr>
    <w:rPr>
      <w:rFonts w:ascii="Courier New" w:hAnsi="Courier New"/>
      <w:sz w:val="18"/>
    </w:rPr>
  </w:style>
  <w:style w:customStyle="1" w:styleId="CodeBlock" w:type="paragraph">
    <w:name w:val="Code Block"/>
    <w:basedOn w:val="Verbatim"/>
    <w:qFormat/>
    <w:rsid w:val="00BC28E9"/>
  </w:style>
  <w:style w:styleId="CommentText" w:type="paragraph">
    <w:name w:val="annotation text"/>
    <w:basedOn w:val="Normal"/>
    <w:link w:val="CommentTextChar"/>
    <w:uiPriority w:val="99"/>
    <w:unhideWhenUsed/>
    <w:rsid w:val="00771E03"/>
    <w:rPr>
      <w:sz w:val="20"/>
      <w:szCs w:val="20"/>
    </w:rPr>
  </w:style>
  <w:style w:customStyle="1" w:styleId="CommentTextChar" w:type="character">
    <w:name w:val="Comment Text Char"/>
    <w:basedOn w:val="DefaultParagraphFont"/>
    <w:link w:val="CommentText"/>
    <w:uiPriority w:val="99"/>
    <w:rsid w:val="00771E03"/>
    <w:rPr>
      <w:sz w:val="20"/>
      <w:szCs w:val="20"/>
    </w:rPr>
  </w:style>
  <w:style w:styleId="TOC1" w:type="paragraph">
    <w:name w:val="toc 1"/>
    <w:basedOn w:val="Normal"/>
    <w:next w:val="Normal"/>
    <w:autoRedefine/>
    <w:uiPriority w:val="39"/>
    <w:unhideWhenUsed/>
    <w:rsid w:val="00322D32"/>
    <w:pPr>
      <w:spacing w:after="100"/>
    </w:pPr>
  </w:style>
  <w:style w:type="character" w:customStyle="1" w:styleId="KeywordTok">
    <w:name w:val="KeywordTok"/>
    <w:basedOn w:val="VerbatimChar"/>
    <w:rPr>
      <w:color w:val="d73a49"/>
    </w:rPr>
  </w:style>
  <w:style w:type="character" w:customStyle="1" w:styleId="DataTypeTok">
    <w:name w:val="DataTypeTok"/>
    <w:basedOn w:val="VerbatimChar"/>
    <w:rPr>
      <w:color w:val="d73a49"/>
    </w:rPr>
  </w:style>
  <w:style w:type="character" w:customStyle="1" w:styleId="DecValTok">
    <w:name w:val="DecValTok"/>
    <w:basedOn w:val="VerbatimChar"/>
    <w:rPr>
      <w:color w:val="005cc5"/>
    </w:rPr>
  </w:style>
  <w:style w:type="character" w:customStyle="1" w:styleId="BaseNTok">
    <w:name w:val="BaseNTok"/>
    <w:basedOn w:val="VerbatimChar"/>
    <w:rPr>
      <w:color w:val="005cc5"/>
    </w:rPr>
  </w:style>
  <w:style w:type="character" w:customStyle="1" w:styleId="FloatTok">
    <w:name w:val="FloatTok"/>
    <w:basedOn w:val="VerbatimChar"/>
    <w:rPr>
      <w:color w:val="005cc5"/>
    </w:rPr>
  </w:style>
  <w:style w:type="character" w:customStyle="1" w:styleId="ConstantTok">
    <w:name w:val="ConstantTok"/>
    <w:basedOn w:val="VerbatimChar"/>
    <w:rPr>
      <w:color w:val="005cc5"/>
    </w:rPr>
  </w:style>
  <w:style w:type="character" w:customStyle="1" w:styleId="CharTok">
    <w:name w:val="CharTok"/>
    <w:basedOn w:val="VerbatimChar"/>
    <w:rPr>
      <w:color w:val="032f62"/>
    </w:rPr>
  </w:style>
  <w:style w:type="character" w:customStyle="1" w:styleId="SpecialCharTok">
    <w:name w:val="SpecialCharTok"/>
    <w:basedOn w:val="VerbatimChar"/>
    <w:rPr>
      <w:color w:val="005cc5"/>
    </w:rPr>
  </w:style>
  <w:style w:type="character" w:customStyle="1" w:styleId="StringTok">
    <w:name w:val="StringTok"/>
    <w:basedOn w:val="VerbatimChar"/>
    <w:rPr>
      <w:color w:val="032f62"/>
    </w:rPr>
  </w:style>
  <w:style w:type="character" w:customStyle="1" w:styleId="VerbatimStringTok">
    <w:name w:val="VerbatimStringTok"/>
    <w:basedOn w:val="VerbatimChar"/>
    <w:rPr>
      <w:color w:val="032f62"/>
    </w:rPr>
  </w:style>
  <w:style w:type="character" w:customStyle="1" w:styleId="SpecialStringTok">
    <w:name w:val="SpecialStringTok"/>
    <w:basedOn w:val="VerbatimChar"/>
    <w:rPr>
      <w:color w:val="032f62"/>
    </w:rPr>
  </w:style>
  <w:style w:type="character" w:customStyle="1" w:styleId="ImportTok">
    <w:name w:val="ImportTok"/>
    <w:basedOn w:val="VerbatimChar"/>
    <w:rPr>
      <w:color w:val="032f62"/>
    </w:rPr>
  </w:style>
  <w:style w:type="character" w:customStyle="1" w:styleId="CommentTok">
    <w:name w:val="CommentTok"/>
    <w:basedOn w:val="VerbatimChar"/>
    <w:rPr>
      <w:color w:val="6a737d"/>
    </w:rPr>
  </w:style>
  <w:style w:type="character" w:customStyle="1" w:styleId="DocumentationTok">
    <w:name w:val="DocumentationTok"/>
    <w:basedOn w:val="VerbatimChar"/>
    <w:rPr>
      <w:color w:val="6a737d"/>
    </w:rPr>
  </w:style>
  <w:style w:type="character" w:customStyle="1" w:styleId="AnnotationTok">
    <w:name w:val="AnnotationTok"/>
    <w:basedOn w:val="VerbatimChar"/>
    <w:rPr>
      <w:color w:val="6a737d"/>
    </w:rPr>
  </w:style>
  <w:style w:type="character" w:customStyle="1" w:styleId="CommentVarTok">
    <w:name w:val="CommentVarTok"/>
    <w:basedOn w:val="VerbatimChar"/>
    <w:rPr>
      <w:color w:val="6a737d"/>
    </w:rPr>
  </w:style>
  <w:style w:type="character" w:customStyle="1" w:styleId="OtherTok">
    <w:name w:val="OtherTok"/>
    <w:basedOn w:val="VerbatimChar"/>
    <w:rPr>
      <w:color w:val="6f42c1"/>
    </w:rPr>
  </w:style>
  <w:style w:type="character" w:customStyle="1" w:styleId="FunctionTok">
    <w:name w:val="FunctionTok"/>
    <w:basedOn w:val="VerbatimChar"/>
    <w:rPr>
      <w:color w:val="6f42c1"/>
    </w:rPr>
  </w:style>
  <w:style w:type="character" w:customStyle="1" w:styleId="VariableTok">
    <w:name w:val="VariableTok"/>
    <w:basedOn w:val="VerbatimChar"/>
    <w:rPr>
      <w:color w:val="e36209"/>
    </w:rPr>
  </w:style>
  <w:style w:type="character" w:customStyle="1" w:styleId="ControlFlowTok">
    <w:name w:val="ControlFlowTok"/>
    <w:basedOn w:val="VerbatimChar"/>
    <w:rPr>
      <w:color w:val="d73a49"/>
    </w:rPr>
  </w:style>
  <w:style w:type="character" w:customStyle="1" w:styleId="OperatorTok">
    <w:name w:val="OperatorTok"/>
    <w:basedOn w:val="VerbatimChar"/>
    <w:rPr>
      <w:color w:val="24292e"/>
    </w:rPr>
  </w:style>
  <w:style w:type="character" w:customStyle="1" w:styleId="BuiltInTok">
    <w:name w:val="BuiltInTok"/>
    <w:basedOn w:val="VerbatimChar"/>
    <w:rPr>
      <w:color w:val="d73a49"/>
    </w:rPr>
  </w:style>
  <w:style w:type="character" w:customStyle="1" w:styleId="ExtensionTok">
    <w:name w:val="ExtensionTok"/>
    <w:basedOn w:val="VerbatimChar"/>
    <w:rPr>
      <w:b/>
      <w:color w:val="d73a49"/>
    </w:rPr>
  </w:style>
  <w:style w:type="character" w:customStyle="1" w:styleId="PreprocessorTok">
    <w:name w:val="PreprocessorTok"/>
    <w:basedOn w:val="VerbatimChar"/>
    <w:rPr>
      <w:color w:val="d73a49"/>
    </w:rPr>
  </w:style>
  <w:style w:type="character" w:customStyle="1" w:styleId="AttributeTok">
    <w:name w:val="AttributeTok"/>
    <w:basedOn w:val="VerbatimChar"/>
    <w:rPr>
      <w:color w:val="d73a49"/>
    </w:rPr>
  </w:style>
  <w:style w:type="character" w:customStyle="1" w:styleId="RegionMarkerTok">
    <w:name w:val="RegionMarkerTok"/>
    <w:basedOn w:val="VerbatimChar"/>
    <w:rPr>
      <w:color w:val="6a737d"/>
    </w:rPr>
  </w:style>
  <w:style w:type="character" w:customStyle="1" w:styleId="InformationTok">
    <w:name w:val="InformationTok"/>
    <w:basedOn w:val="VerbatimChar"/>
    <w:rPr>
      <w:color w:val="6a737d"/>
    </w:rPr>
  </w:style>
  <w:style w:type="character" w:customStyle="1" w:styleId="WarningTok">
    <w:name w:val="WarningTok"/>
    <w:basedOn w:val="VerbatimChar"/>
    <w:rPr>
      <w:color w:val="ff5555"/>
    </w:rPr>
  </w:style>
  <w:style w:type="character" w:customStyle="1" w:styleId="AlertTok">
    <w:name w:val="AlertTok"/>
    <w:basedOn w:val="VerbatimChar"/>
    <w:rPr>
      <w:b/>
      <w:color w:val="ff5555"/>
    </w:rPr>
  </w:style>
  <w:style w:type="character" w:customStyle="1" w:styleId="ErrorTok">
    <w:name w:val="ErrorTok"/>
    <w:basedOn w:val="VerbatimChar"/>
    <w:rPr>
      <w:color w:val="ff5555"/>
      <w:u/>
    </w:rPr>
  </w:style>
  <w:style w:type="character" w:customStyle="1" w:styleId="NormalTok">
    <w:name w:val="NormalTok"/>
    <w:basedOn w:val="VerbatimChar"/>
    <w:rPr>
      <w:color w:val="24292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19" Target="media/rId19.png" /><Relationship Type="http://schemas.openxmlformats.org/officeDocument/2006/relationships/image" Id="rId9" Target="media/rId9.jpg" /><Relationship Type="http://schemas.openxmlformats.org/officeDocument/2006/relationships/hyperlink" Id="rId14" Target="https://datacarpentry.github.io/R-ecology-lesson/" TargetMode="External" /><Relationship Type="http://schemas.openxmlformats.org/officeDocument/2006/relationships/hyperlink" Id="rId13" Target="https://r4ds.hadley.nz/" TargetMode="External" /><Relationship Type="http://schemas.openxmlformats.org/officeDocument/2006/relationships/hyperlink" Id="rId22" Target="https://r4ds.hadley.nz/missing-values.html" TargetMode="External" /></Relationships>
</file>

<file path=word/_rels/footnotes.xml.rels><?xml version="1.0" encoding="UTF-8"?><Relationships xmlns="http://schemas.openxmlformats.org/package/2006/relationships"><Relationship Type="http://schemas.openxmlformats.org/officeDocument/2006/relationships/hyperlink" Id="rId14" Target="https://datacarpentry.github.io/R-ecology-lesson/" TargetMode="External" /><Relationship Type="http://schemas.openxmlformats.org/officeDocument/2006/relationships/hyperlink" Id="rId13" Target="https://r4ds.hadley.nz/" TargetMode="External" /><Relationship Type="http://schemas.openxmlformats.org/officeDocument/2006/relationships/hyperlink" Id="rId22" Target="https://r4ds.hadley.nz/missing-values.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Homework 01 — Sunny vs. Shady Leaves</dc:title>
  <dc:creator>Name: _________________________________ | Date: _____________</dc:creator>
  <dc:description>One or two sentences describing what this homework covers — shows up in the homeworks/index.qmd table.</dc:description>
  <cp:keywords/>
  <dcterms:created xsi:type="dcterms:W3CDTF">2026-07-06T00:31:50Z</dcterms:created>
  <dcterms:modified xsi:type="dcterms:W3CDTF">2026-07-06T00:31:50Z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s">
    <vt:lpwstr/>
  </property>
  <property fmtid="{D5CDD505-2E9C-101B-9397-08002B2CF9AE}" pid="3" name="biblio-config">
    <vt:lpwstr>True</vt:lpwstr>
  </property>
  <property fmtid="{D5CDD505-2E9C-101B-9397-08002B2CF9AE}" pid="4" name="by-author">
    <vt:lpwstr/>
  </property>
  <property fmtid="{D5CDD505-2E9C-101B-9397-08002B2CF9AE}" pid="5" name="categories">
    <vt:lpwstr/>
  </property>
  <property fmtid="{D5CDD505-2E9C-101B-9397-08002B2CF9AE}" pid="6" name="editor">
    <vt:lpwstr>visual</vt:lpwstr>
  </property>
  <property fmtid="{D5CDD505-2E9C-101B-9397-08002B2CF9AE}" pid="7" name="engines">
    <vt:lpwstr/>
  </property>
  <property fmtid="{D5CDD505-2E9C-101B-9397-08002B2CF9AE}" pid="8" name="execute">
    <vt:lpwstr/>
  </property>
  <property fmtid="{D5CDD505-2E9C-101B-9397-08002B2CF9AE}" pid="9" name="header-includes">
    <vt:lpwstr/>
  </property>
  <property fmtid="{D5CDD505-2E9C-101B-9397-08002B2CF9AE}" pid="10" name="include-after">
    <vt:lpwstr/>
  </property>
  <property fmtid="{D5CDD505-2E9C-101B-9397-08002B2CF9AE}" pid="11" name="include-before">
    <vt:lpwstr/>
  </property>
  <property fmtid="{D5CDD505-2E9C-101B-9397-08002B2CF9AE}" pid="12" name="labels">
    <vt:lpwstr/>
  </property>
  <property fmtid="{D5CDD505-2E9C-101B-9397-08002B2CF9AE}" pid="13" name="order">
    <vt:lpwstr>1</vt:lpwstr>
  </property>
  <property fmtid="{D5CDD505-2E9C-101B-9397-08002B2CF9AE}" pid="14" name="subtitle">
    <vt:lpwstr>First steps in R: loading data, descriptive statistics, and a first plot</vt:lpwstr>
  </property>
  <property fmtid="{D5CDD505-2E9C-101B-9397-08002B2CF9AE}" pid="15" name="toc-title">
    <vt:lpwstr>Table of contents</vt:lpwstr>
  </property>
  <property fmtid="{D5CDD505-2E9C-101B-9397-08002B2CF9AE}" pid="16" name="type">
    <vt:lpwstr>homework</vt:lpwstr>
  </property>
  <property fmtid="{D5CDD505-2E9C-101B-9397-08002B2CF9AE}" pid="17" name="week">
    <vt:lpwstr>1</vt:lpwstr>
  </property>
</Properties>
</file>